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F34" w:rsidRDefault="00B85687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noProof/>
          <w:color w:val="000000"/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52" type="#_x0000_t202" style="position:absolute;margin-left:366.6pt;margin-top:-13.6pt;width:121.05pt;height:33.25pt;z-index:251658752">
            <v:textbox>
              <w:txbxContent>
                <w:p w:rsidR="00B85687" w:rsidRDefault="00B85687">
                  <w:r w:rsidRPr="00B85687">
                    <w:rPr>
                      <w:highlight w:val="yellow"/>
                    </w:rPr>
                    <w:t>DSE-0048</w:t>
                  </w:r>
                </w:p>
              </w:txbxContent>
            </v:textbox>
          </v:shape>
        </w:pict>
      </w:r>
      <w:r w:rsidR="00902F34">
        <w:rPr>
          <w:rFonts w:ascii="Arial" w:hAnsi="Arial"/>
          <w:b/>
          <w:snapToGrid w:val="0"/>
          <w:color w:val="000000"/>
          <w:sz w:val="40"/>
        </w:rPr>
        <w:t>ESGUICHO AUTOMÁTICO</w:t>
      </w:r>
    </w:p>
    <w:p w:rsidR="00902F34" w:rsidRDefault="00902F3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snapToGrid w:val="0"/>
          <w:color w:val="000000"/>
          <w:sz w:val="40"/>
        </w:rPr>
        <w:t>MODELO SM</w:t>
      </w:r>
      <w:r w:rsidR="00CB53A5">
        <w:rPr>
          <w:rFonts w:ascii="Arial" w:hAnsi="Arial"/>
          <w:b/>
          <w:snapToGrid w:val="0"/>
          <w:color w:val="000000"/>
          <w:sz w:val="40"/>
        </w:rPr>
        <w:t>-</w:t>
      </w:r>
      <w:r>
        <w:rPr>
          <w:rFonts w:ascii="Arial" w:hAnsi="Arial"/>
          <w:b/>
          <w:snapToGrid w:val="0"/>
          <w:color w:val="000000"/>
          <w:sz w:val="40"/>
        </w:rPr>
        <w:t>1250</w:t>
      </w:r>
      <w:r w:rsidR="00CB53A5">
        <w:rPr>
          <w:rFonts w:ascii="Arial" w:hAnsi="Arial"/>
          <w:b/>
          <w:snapToGrid w:val="0"/>
          <w:color w:val="000000"/>
          <w:sz w:val="40"/>
        </w:rPr>
        <w:t xml:space="preserve"> e SM-1250B</w:t>
      </w:r>
    </w:p>
    <w:p w:rsidR="00902F34" w:rsidRDefault="0066479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noProof/>
          <w:lang w:eastAsia="en-US"/>
        </w:rPr>
        <w:pict>
          <v:shape id="_x0000_s2149" type="#_x0000_t202" style="position:absolute;margin-left:223.7pt;margin-top:20.65pt;width:217pt;height:140.1pt;z-index:251656704;mso-wrap-style:none;mso-width-relative:margin;mso-height-relative:margin" stroked="f">
            <v:textbox style="mso-fit-shape-to-text:t">
              <w:txbxContent>
                <w:p w:rsidR="00664794" w:rsidRDefault="00664794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202.55pt;height:132.9pt" fillcolor="window">
                        <v:imagedata r:id="rId7" o:title="SM1250B"/>
                      </v:shape>
                    </w:pict>
                  </w:r>
                </w:p>
              </w:txbxContent>
            </v:textbox>
          </v:shape>
        </w:pict>
      </w:r>
    </w:p>
    <w:p w:rsidR="00902F34" w:rsidRDefault="00664794">
      <w:pPr>
        <w:spacing w:line="240" w:lineRule="atLeast"/>
        <w:jc w:val="both"/>
        <w:rPr>
          <w:rFonts w:ascii="Arial" w:hAnsi="Arial"/>
          <w:snapToGrid w:val="0"/>
          <w:color w:val="000000"/>
          <w:sz w:val="22"/>
        </w:rPr>
      </w:pPr>
      <w:r w:rsidRPr="00664794">
        <w:rPr>
          <w:rFonts w:ascii="Arial" w:hAnsi="Arial"/>
          <w:b/>
          <w:noProof/>
          <w:snapToGrid w:val="0"/>
          <w:color w:val="000000"/>
          <w:sz w:val="40"/>
          <w:lang w:eastAsia="en-US"/>
        </w:rPr>
        <w:pict>
          <v:shape id="_x0000_s2150" type="#_x0000_t202" style="position:absolute;left:0;text-align:left;margin-left:371.6pt;margin-top:92.15pt;width:63.05pt;height:48.4pt;z-index:251657728;mso-height-percent:200;mso-height-percent:200;mso-width-relative:margin;mso-height-relative:margin" stroked="f">
            <v:textbox style="mso-fit-shape-to-text:t">
              <w:txbxContent>
                <w:p w:rsidR="00664794" w:rsidRDefault="00664794">
                  <w:r w:rsidRPr="00664794">
                    <w:pict>
                      <v:shape id="_x0000_i1027" type="#_x0000_t75" style="width:62.5pt;height:41.15pt">
                        <v:imagedata r:id="rId8" o:title=""/>
                      </v:shape>
                    </w:pict>
                  </w:r>
                </w:p>
              </w:txbxContent>
            </v:textbox>
          </v:shape>
        </w:pict>
      </w:r>
      <w:r w:rsidR="00CB53A5">
        <w:pict>
          <v:shape id="_x0000_i1025" type="#_x0000_t75" style="width:200.95pt;height:131.35pt" fillcolor="window">
            <v:imagedata r:id="rId9" o:title="SM1250"/>
          </v:shape>
        </w:pict>
      </w:r>
    </w:p>
    <w:p w:rsidR="00902F34" w:rsidRDefault="00902F34">
      <w:pPr>
        <w:spacing w:line="240" w:lineRule="atLeast"/>
        <w:jc w:val="both"/>
        <w:rPr>
          <w:rFonts w:ascii="Arial" w:hAnsi="Arial"/>
          <w:snapToGrid w:val="0"/>
          <w:color w:val="000000"/>
          <w:sz w:val="22"/>
        </w:rPr>
      </w:pPr>
    </w:p>
    <w:p w:rsidR="00CB53A5" w:rsidRDefault="00CB53A5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CB53A5" w:rsidRDefault="00CB53A5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902F34" w:rsidRDefault="00902F3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b/>
          <w:snapToGrid w:val="0"/>
          <w:color w:val="FF0000"/>
          <w:sz w:val="22"/>
        </w:rPr>
        <w:t xml:space="preserve">Descrição: </w:t>
      </w:r>
      <w:r>
        <w:rPr>
          <w:rFonts w:ascii="Arial" w:hAnsi="Arial"/>
          <w:snapToGrid w:val="0"/>
          <w:sz w:val="22"/>
        </w:rPr>
        <w:t>O</w:t>
      </w:r>
      <w:r w:rsidR="00946707">
        <w:rPr>
          <w:rFonts w:ascii="Arial" w:hAnsi="Arial"/>
          <w:snapToGrid w:val="0"/>
          <w:sz w:val="22"/>
        </w:rPr>
        <w:t>s</w:t>
      </w:r>
      <w:r>
        <w:rPr>
          <w:rFonts w:ascii="Arial" w:hAnsi="Arial"/>
          <w:snapToGrid w:val="0"/>
          <w:sz w:val="22"/>
        </w:rPr>
        <w:t xml:space="preserve"> esguicho</w:t>
      </w:r>
      <w:r w:rsidR="00946707">
        <w:rPr>
          <w:rFonts w:ascii="Arial" w:hAnsi="Arial"/>
          <w:snapToGrid w:val="0"/>
          <w:sz w:val="22"/>
        </w:rPr>
        <w:t>s</w:t>
      </w:r>
      <w:r>
        <w:rPr>
          <w:rFonts w:ascii="Arial" w:hAnsi="Arial"/>
          <w:snapToGrid w:val="0"/>
          <w:sz w:val="22"/>
        </w:rPr>
        <w:t xml:space="preserve"> de Jato Regulável Automático Modelo SM-1250</w:t>
      </w:r>
      <w:r w:rsidR="00946707">
        <w:rPr>
          <w:rFonts w:ascii="Arial" w:hAnsi="Arial"/>
          <w:snapToGrid w:val="0"/>
          <w:sz w:val="22"/>
        </w:rPr>
        <w:t xml:space="preserve"> e SM-1250B são dotados de um mecanismo interno </w:t>
      </w:r>
      <w:r w:rsidR="008879F8">
        <w:rPr>
          <w:rFonts w:ascii="Arial" w:hAnsi="Arial"/>
          <w:snapToGrid w:val="0"/>
          <w:sz w:val="22"/>
        </w:rPr>
        <w:t xml:space="preserve">em aço inoxidável, </w:t>
      </w:r>
      <w:r w:rsidR="00946707">
        <w:rPr>
          <w:rFonts w:ascii="Arial" w:hAnsi="Arial"/>
          <w:snapToGrid w:val="0"/>
          <w:sz w:val="22"/>
        </w:rPr>
        <w:t xml:space="preserve">que </w:t>
      </w:r>
      <w:r>
        <w:rPr>
          <w:rFonts w:ascii="Arial" w:hAnsi="Arial"/>
          <w:snapToGrid w:val="0"/>
          <w:sz w:val="22"/>
        </w:rPr>
        <w:t>compensa</w:t>
      </w:r>
      <w:r w:rsidR="00946707">
        <w:rPr>
          <w:rFonts w:ascii="Arial" w:hAnsi="Arial"/>
          <w:snapToGrid w:val="0"/>
          <w:sz w:val="22"/>
        </w:rPr>
        <w:t xml:space="preserve"> automaticamente</w:t>
      </w:r>
      <w:r>
        <w:rPr>
          <w:rFonts w:ascii="Arial" w:hAnsi="Arial"/>
          <w:snapToGrid w:val="0"/>
          <w:sz w:val="22"/>
        </w:rPr>
        <w:t xml:space="preserve"> qualquer variação</w:t>
      </w:r>
      <w:r w:rsidR="000117CD">
        <w:rPr>
          <w:rFonts w:ascii="Arial" w:hAnsi="Arial"/>
          <w:snapToGrid w:val="0"/>
          <w:sz w:val="22"/>
        </w:rPr>
        <w:t xml:space="preserve"> ou redução</w:t>
      </w:r>
      <w:r>
        <w:rPr>
          <w:rFonts w:ascii="Arial" w:hAnsi="Arial"/>
          <w:snapToGrid w:val="0"/>
          <w:sz w:val="22"/>
        </w:rPr>
        <w:t xml:space="preserve"> da vazão disponível do sistema de combate a incêndios, aumentando ou reduzindo a</w:t>
      </w:r>
      <w:r w:rsidR="00946707">
        <w:rPr>
          <w:rFonts w:ascii="Arial" w:hAnsi="Arial"/>
          <w:snapToGrid w:val="0"/>
          <w:sz w:val="22"/>
        </w:rPr>
        <w:t xml:space="preserve"> passagem de água</w:t>
      </w:r>
      <w:r>
        <w:rPr>
          <w:rFonts w:ascii="Arial" w:hAnsi="Arial"/>
          <w:snapToGrid w:val="0"/>
          <w:sz w:val="22"/>
        </w:rPr>
        <w:t>, mantendo uma p</w:t>
      </w:r>
      <w:r w:rsidR="00946707">
        <w:rPr>
          <w:rFonts w:ascii="Arial" w:hAnsi="Arial"/>
          <w:snapToGrid w:val="0"/>
          <w:sz w:val="22"/>
        </w:rPr>
        <w:t>ressão efetiva que garantirá</w:t>
      </w:r>
      <w:r>
        <w:rPr>
          <w:rFonts w:ascii="Arial" w:hAnsi="Arial"/>
          <w:snapToGrid w:val="0"/>
          <w:sz w:val="22"/>
        </w:rPr>
        <w:t xml:space="preserve"> excelente</w:t>
      </w:r>
      <w:r w:rsidR="00946707">
        <w:rPr>
          <w:rFonts w:ascii="Arial" w:hAnsi="Arial"/>
          <w:snapToGrid w:val="0"/>
          <w:sz w:val="22"/>
        </w:rPr>
        <w:t xml:space="preserve"> desempenho </w:t>
      </w:r>
      <w:r>
        <w:rPr>
          <w:rFonts w:ascii="Arial" w:hAnsi="Arial"/>
          <w:snapToGrid w:val="0"/>
          <w:sz w:val="22"/>
        </w:rPr>
        <w:t xml:space="preserve">em termos de alcance e qualidade do jato. </w:t>
      </w:r>
      <w:r w:rsidR="00946707">
        <w:rPr>
          <w:rFonts w:ascii="Arial" w:hAnsi="Arial"/>
          <w:snapToGrid w:val="0"/>
          <w:sz w:val="22"/>
        </w:rPr>
        <w:t xml:space="preserve">Estes revolucionários esguichos operam em sua plenitude com pressão de entrada de </w:t>
      </w:r>
      <w:r>
        <w:rPr>
          <w:rFonts w:ascii="Arial" w:hAnsi="Arial"/>
          <w:snapToGrid w:val="0"/>
          <w:sz w:val="22"/>
        </w:rPr>
        <w:t>75 psi (5,2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>
        <w:rPr>
          <w:rFonts w:ascii="Arial" w:hAnsi="Arial"/>
          <w:snapToGrid w:val="0"/>
          <w:sz w:val="22"/>
        </w:rPr>
        <w:t xml:space="preserve">), quando os esguichos tradicionais </w:t>
      </w:r>
      <w:r w:rsidR="00946707">
        <w:rPr>
          <w:rFonts w:ascii="Arial" w:hAnsi="Arial"/>
          <w:snapToGrid w:val="0"/>
          <w:sz w:val="22"/>
        </w:rPr>
        <w:t>necessitam de pressão</w:t>
      </w:r>
      <w:r>
        <w:rPr>
          <w:rFonts w:ascii="Arial" w:hAnsi="Arial"/>
          <w:snapToGrid w:val="0"/>
          <w:sz w:val="22"/>
        </w:rPr>
        <w:t xml:space="preserve"> de 100 psi (7,0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 w:rsidR="00BC67E2">
        <w:rPr>
          <w:rFonts w:ascii="Arial" w:hAnsi="Arial"/>
          <w:snapToGrid w:val="0"/>
          <w:sz w:val="22"/>
        </w:rPr>
        <w:t>), possuem lâminas internas para quebra de turbulência do jato e melhora do alcance, são excelentes para aplicação de espuma do tipo AFFF e estão disponíveis em dois modelos, sendo um modelo para combate a incêndio e resfriamento e um modelo para mitigação de gases. O modelo para mitigação de gases proporciona jato neblina total em 120º</w:t>
      </w:r>
      <w:r w:rsidR="005B22C0">
        <w:rPr>
          <w:rFonts w:ascii="Arial" w:hAnsi="Arial"/>
          <w:snapToGrid w:val="0"/>
          <w:sz w:val="22"/>
        </w:rPr>
        <w:t xml:space="preserve"> para melhor cobertura da área</w:t>
      </w:r>
      <w:r w:rsidR="00BC67E2">
        <w:rPr>
          <w:rFonts w:ascii="Arial" w:hAnsi="Arial"/>
          <w:snapToGrid w:val="0"/>
          <w:sz w:val="22"/>
        </w:rPr>
        <w:t xml:space="preserve"> e não possui dentes na saída para geração de leque mais compacto</w:t>
      </w:r>
      <w:r w:rsidR="005B22C0">
        <w:rPr>
          <w:rFonts w:ascii="Arial" w:hAnsi="Arial"/>
          <w:snapToGrid w:val="0"/>
          <w:sz w:val="22"/>
        </w:rPr>
        <w:t xml:space="preserve"> e resistente</w:t>
      </w:r>
      <w:r w:rsidR="00BC67E2">
        <w:rPr>
          <w:rFonts w:ascii="Arial" w:hAnsi="Arial"/>
          <w:snapToGrid w:val="0"/>
          <w:sz w:val="22"/>
        </w:rPr>
        <w:t>.</w:t>
      </w:r>
    </w:p>
    <w:p w:rsidR="008879F8" w:rsidRDefault="008879F8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 xml:space="preserve">Os esguichos modelo SM-1250 e SM-1250B possuem extensos manípulos para alteração da forma do jato (compacto, meia neblina e neblina total), a configuração desses esguichos permite a alteração da forma </w:t>
      </w:r>
      <w:r w:rsidR="00742957">
        <w:rPr>
          <w:rFonts w:ascii="Arial" w:hAnsi="Arial"/>
          <w:snapToGrid w:val="0"/>
          <w:sz w:val="22"/>
        </w:rPr>
        <w:t xml:space="preserve">do jato, sem alteração da vazão, a área externa da saída do esguicho é </w:t>
      </w:r>
      <w:proofErr w:type="gramStart"/>
      <w:r w:rsidR="00742957">
        <w:rPr>
          <w:rFonts w:ascii="Arial" w:hAnsi="Arial"/>
          <w:snapToGrid w:val="0"/>
          <w:sz w:val="22"/>
        </w:rPr>
        <w:t>protegida</w:t>
      </w:r>
      <w:proofErr w:type="gramEnd"/>
      <w:r w:rsidR="00742957">
        <w:rPr>
          <w:rFonts w:ascii="Arial" w:hAnsi="Arial"/>
          <w:snapToGrid w:val="0"/>
          <w:sz w:val="22"/>
        </w:rPr>
        <w:t xml:space="preserve"> com anel de borracha do tipo EPDM. </w:t>
      </w:r>
    </w:p>
    <w:p w:rsidR="0076565F" w:rsidRDefault="0076565F" w:rsidP="0076565F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Os esguichos automáticos modelos SM-1250 e SM-1250B, operam de forma automática dentro de uma faixa de vazão entre 300 e 1250 gpm (1135 a 4700 lpm)</w:t>
      </w:r>
    </w:p>
    <w:p w:rsidR="0076565F" w:rsidRDefault="0076565F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46707" w:rsidRPr="005B22C0" w:rsidRDefault="005B22C0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5B22C0">
        <w:rPr>
          <w:rFonts w:ascii="Arial" w:hAnsi="Arial"/>
          <w:b/>
          <w:i/>
          <w:snapToGrid w:val="0"/>
          <w:color w:val="FF0000"/>
          <w:sz w:val="22"/>
          <w:u w:val="single"/>
        </w:rPr>
        <w:t>Especificação:</w:t>
      </w:r>
    </w:p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3285"/>
        <w:gridCol w:w="3285"/>
      </w:tblGrid>
      <w:tr w:rsidR="005B22C0" w:rsidRPr="005B22C0" w:rsidTr="005B22C0">
        <w:tc>
          <w:tcPr>
            <w:tcW w:w="3285" w:type="dxa"/>
            <w:vMerge w:val="restart"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MODELO SM-1250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</w:t>
            </w:r>
            <w:r w:rsidR="004F3ED7">
              <w:rPr>
                <w:rFonts w:ascii="Arial" w:hAnsi="Arial"/>
                <w:snapToGrid w:val="0"/>
                <w:sz w:val="22"/>
              </w:rPr>
              <w:t>aterial de fabricação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L</w:t>
            </w:r>
            <w:r w:rsidR="004F3ED7">
              <w:rPr>
                <w:rFonts w:ascii="Arial" w:hAnsi="Arial"/>
                <w:snapToGrid w:val="0"/>
                <w:sz w:val="22"/>
              </w:rPr>
              <w:t>iga leve de alumínio</w:t>
            </w:r>
          </w:p>
        </w:tc>
      </w:tr>
      <w:tr w:rsidR="008879F8" w:rsidRPr="005B22C0" w:rsidTr="005B22C0">
        <w:tc>
          <w:tcPr>
            <w:tcW w:w="3285" w:type="dxa"/>
            <w:vMerge/>
          </w:tcPr>
          <w:p w:rsidR="008879F8" w:rsidRPr="005B22C0" w:rsidRDefault="008879F8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8879F8" w:rsidRPr="005B22C0" w:rsidRDefault="008879F8" w:rsidP="008879F8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Mecanismo interno</w:t>
            </w:r>
          </w:p>
        </w:tc>
        <w:tc>
          <w:tcPr>
            <w:tcW w:w="3285" w:type="dxa"/>
          </w:tcPr>
          <w:p w:rsidR="008879F8" w:rsidRPr="005B22C0" w:rsidRDefault="008879F8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Aço inoxidável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Conexão ao canhão</w:t>
            </w:r>
          </w:p>
        </w:tc>
        <w:tc>
          <w:tcPr>
            <w:tcW w:w="3285" w:type="dxa"/>
          </w:tcPr>
          <w:p w:rsidR="005B22C0" w:rsidRPr="005B22C0" w:rsidRDefault="004F3ED7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Rosca fêmea NH 2.1</w:t>
            </w:r>
            <w:proofErr w:type="gramStart"/>
            <w:r>
              <w:rPr>
                <w:rFonts w:ascii="Arial" w:hAnsi="Arial"/>
                <w:snapToGrid w:val="0"/>
                <w:sz w:val="22"/>
              </w:rPr>
              <w:t>/2”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7,5 </w:t>
            </w:r>
            <w:proofErr w:type="spellStart"/>
            <w:r>
              <w:rPr>
                <w:rFonts w:ascii="Arial" w:hAnsi="Arial"/>
                <w:snapToGrid w:val="0"/>
                <w:sz w:val="22"/>
              </w:rPr>
              <w:t>f.p.</w:t>
            </w:r>
            <w:proofErr w:type="spellEnd"/>
            <w:r>
              <w:rPr>
                <w:rFonts w:ascii="Arial" w:hAnsi="Arial"/>
                <w:snapToGrid w:val="0"/>
                <w:sz w:val="22"/>
              </w:rPr>
              <w:t>p – giratória</w:t>
            </w:r>
          </w:p>
        </w:tc>
      </w:tr>
      <w:tr w:rsidR="0076565F" w:rsidRPr="005B22C0" w:rsidTr="005B22C0">
        <w:tc>
          <w:tcPr>
            <w:tcW w:w="3285" w:type="dxa"/>
            <w:vMerge/>
          </w:tcPr>
          <w:p w:rsidR="0076565F" w:rsidRPr="005B22C0" w:rsidRDefault="0076565F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Default="0076565F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Faixa de vazão</w:t>
            </w:r>
          </w:p>
        </w:tc>
        <w:tc>
          <w:tcPr>
            <w:tcW w:w="3285" w:type="dxa"/>
          </w:tcPr>
          <w:p w:rsidR="0076565F" w:rsidRDefault="0076565F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de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300 a 1250 gpm (1135 a 4700 lpm)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Utilização</w:t>
            </w: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Canhões fixos e portáteis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Peso</w:t>
            </w: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2,3 kg</w:t>
            </w:r>
          </w:p>
        </w:tc>
      </w:tr>
    </w:tbl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3285"/>
        <w:gridCol w:w="3285"/>
      </w:tblGrid>
      <w:tr w:rsidR="00BC4F4E" w:rsidRPr="005B22C0" w:rsidTr="00902F34">
        <w:tc>
          <w:tcPr>
            <w:tcW w:w="3285" w:type="dxa"/>
            <w:vMerge w:val="restart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MODELO SM-1250</w:t>
            </w:r>
            <w:r>
              <w:rPr>
                <w:rFonts w:ascii="Arial" w:hAnsi="Arial"/>
                <w:snapToGrid w:val="0"/>
                <w:sz w:val="22"/>
              </w:rPr>
              <w:t>B</w:t>
            </w: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</w:t>
            </w:r>
            <w:r>
              <w:rPr>
                <w:rFonts w:ascii="Arial" w:hAnsi="Arial"/>
                <w:snapToGrid w:val="0"/>
                <w:sz w:val="22"/>
              </w:rPr>
              <w:t>aterial de fabricação</w:t>
            </w:r>
          </w:p>
        </w:tc>
        <w:tc>
          <w:tcPr>
            <w:tcW w:w="3285" w:type="dxa"/>
          </w:tcPr>
          <w:p w:rsidR="00BC4F4E" w:rsidRPr="005B22C0" w:rsidRDefault="00BC4F4E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L</w:t>
            </w:r>
            <w:r>
              <w:rPr>
                <w:rFonts w:ascii="Arial" w:hAnsi="Arial"/>
                <w:snapToGrid w:val="0"/>
                <w:sz w:val="22"/>
              </w:rPr>
              <w:t>atão fundido</w:t>
            </w:r>
          </w:p>
        </w:tc>
      </w:tr>
      <w:tr w:rsidR="00BC4F4E" w:rsidRPr="005B22C0" w:rsidTr="00902F34">
        <w:tc>
          <w:tcPr>
            <w:tcW w:w="3285" w:type="dxa"/>
            <w:vMerge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Mecanismo interno</w:t>
            </w:r>
          </w:p>
        </w:tc>
        <w:tc>
          <w:tcPr>
            <w:tcW w:w="3285" w:type="dxa"/>
          </w:tcPr>
          <w:p w:rsidR="00BC4F4E" w:rsidRPr="005B22C0" w:rsidRDefault="00BC4F4E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Aço inoxidável</w:t>
            </w:r>
          </w:p>
        </w:tc>
      </w:tr>
      <w:tr w:rsidR="00BC4F4E" w:rsidRPr="005B22C0" w:rsidTr="00902F34">
        <w:tc>
          <w:tcPr>
            <w:tcW w:w="3285" w:type="dxa"/>
            <w:vMerge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Conexão ao canhão</w:t>
            </w: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Rosca fêmea NH 2.1</w:t>
            </w:r>
            <w:proofErr w:type="gramStart"/>
            <w:r>
              <w:rPr>
                <w:rFonts w:ascii="Arial" w:hAnsi="Arial"/>
                <w:snapToGrid w:val="0"/>
                <w:sz w:val="22"/>
              </w:rPr>
              <w:t>/2”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7,5 </w:t>
            </w:r>
            <w:proofErr w:type="spellStart"/>
            <w:r>
              <w:rPr>
                <w:rFonts w:ascii="Arial" w:hAnsi="Arial"/>
                <w:snapToGrid w:val="0"/>
                <w:sz w:val="22"/>
              </w:rPr>
              <w:t>f.p.</w:t>
            </w:r>
            <w:proofErr w:type="spellEnd"/>
            <w:r>
              <w:rPr>
                <w:rFonts w:ascii="Arial" w:hAnsi="Arial"/>
                <w:snapToGrid w:val="0"/>
                <w:sz w:val="22"/>
              </w:rPr>
              <w:t>p – giratória</w:t>
            </w:r>
          </w:p>
        </w:tc>
      </w:tr>
      <w:tr w:rsidR="0076565F" w:rsidRPr="005B22C0" w:rsidTr="00902F34">
        <w:tc>
          <w:tcPr>
            <w:tcW w:w="3285" w:type="dxa"/>
            <w:vMerge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Default="0076565F" w:rsidP="00375D51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Faixa de vazão</w:t>
            </w:r>
          </w:p>
        </w:tc>
        <w:tc>
          <w:tcPr>
            <w:tcW w:w="3285" w:type="dxa"/>
          </w:tcPr>
          <w:p w:rsidR="0076565F" w:rsidRDefault="0076565F" w:rsidP="00375D51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de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300 a 1250 gpm (1135 a </w:t>
            </w:r>
            <w:r>
              <w:rPr>
                <w:rFonts w:ascii="Arial" w:hAnsi="Arial"/>
                <w:snapToGrid w:val="0"/>
                <w:sz w:val="22"/>
              </w:rPr>
              <w:lastRenderedPageBreak/>
              <w:t>4700 lpm)</w:t>
            </w:r>
          </w:p>
        </w:tc>
      </w:tr>
      <w:tr w:rsidR="0076565F" w:rsidRPr="005B22C0" w:rsidTr="00902F34">
        <w:tc>
          <w:tcPr>
            <w:tcW w:w="3285" w:type="dxa"/>
            <w:vMerge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Utilização</w:t>
            </w:r>
          </w:p>
        </w:tc>
        <w:tc>
          <w:tcPr>
            <w:tcW w:w="3285" w:type="dxa"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Canhões fixos</w:t>
            </w:r>
          </w:p>
        </w:tc>
      </w:tr>
      <w:tr w:rsidR="0076565F" w:rsidRPr="005B22C0" w:rsidTr="00902F34">
        <w:tc>
          <w:tcPr>
            <w:tcW w:w="3285" w:type="dxa"/>
            <w:vMerge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Peso</w:t>
            </w:r>
          </w:p>
        </w:tc>
        <w:tc>
          <w:tcPr>
            <w:tcW w:w="3285" w:type="dxa"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9,6 kg</w:t>
            </w:r>
          </w:p>
        </w:tc>
      </w:tr>
      <w:tr w:rsidR="0076565F" w:rsidRPr="005B22C0" w:rsidTr="00902F34">
        <w:tc>
          <w:tcPr>
            <w:tcW w:w="3285" w:type="dxa"/>
            <w:vMerge/>
          </w:tcPr>
          <w:p w:rsidR="0076565F" w:rsidRPr="005B22C0" w:rsidRDefault="0076565F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Pr="00BC4F4E" w:rsidRDefault="0076565F" w:rsidP="00902F34">
            <w:pPr>
              <w:spacing w:line="240" w:lineRule="atLeast"/>
              <w:jc w:val="both"/>
              <w:rPr>
                <w:rFonts w:ascii="Arial" w:hAnsi="Arial"/>
                <w:b/>
                <w:snapToGrid w:val="0"/>
                <w:sz w:val="22"/>
              </w:rPr>
            </w:pPr>
            <w:r w:rsidRPr="00BC4F4E">
              <w:rPr>
                <w:rFonts w:ascii="Arial" w:hAnsi="Arial"/>
                <w:b/>
                <w:snapToGrid w:val="0"/>
                <w:sz w:val="22"/>
              </w:rPr>
              <w:t>Aprovação:</w:t>
            </w:r>
          </w:p>
        </w:tc>
        <w:tc>
          <w:tcPr>
            <w:tcW w:w="3285" w:type="dxa"/>
          </w:tcPr>
          <w:p w:rsidR="0076565F" w:rsidRPr="00BC4F4E" w:rsidRDefault="0076565F" w:rsidP="00902F34">
            <w:pPr>
              <w:spacing w:line="240" w:lineRule="atLeast"/>
              <w:jc w:val="both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 xml:space="preserve">* </w:t>
            </w:r>
            <w:r w:rsidRPr="00BC4F4E">
              <w:rPr>
                <w:rFonts w:ascii="Arial" w:hAnsi="Arial"/>
                <w:b/>
                <w:snapToGrid w:val="0"/>
                <w:sz w:val="22"/>
              </w:rPr>
              <w:t>FM</w:t>
            </w:r>
          </w:p>
        </w:tc>
      </w:tr>
    </w:tbl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8879F8" w:rsidRDefault="00BC4F4E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Aprovação FM:</w:t>
      </w:r>
    </w:p>
    <w:p w:rsidR="00BC4F4E" w:rsidRDefault="00BC4F4E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 esguicho modelo SM-1250B possui provação FM:</w:t>
      </w:r>
    </w:p>
    <w:p w:rsidR="00BC4F4E" w:rsidRDefault="00BC4F4E" w:rsidP="00BC4F4E">
      <w:pPr>
        <w:jc w:val="both"/>
        <w:rPr>
          <w:rFonts w:ascii="Arial" w:hAnsi="Arial"/>
        </w:rPr>
      </w:pPr>
      <w:r>
        <w:rPr>
          <w:rFonts w:ascii="Arial" w:hAnsi="Arial" w:cs="Arial"/>
          <w:sz w:val="22"/>
          <w:szCs w:val="22"/>
        </w:rPr>
        <w:t xml:space="preserve">* </w:t>
      </w:r>
      <w:r w:rsidRPr="00916307">
        <w:rPr>
          <w:rFonts w:ascii="Calibri" w:hAnsi="Calibri" w:cs="Calibri"/>
          <w:sz w:val="18"/>
          <w:szCs w:val="18"/>
        </w:rPr>
        <w:t>A</w:t>
      </w:r>
      <w:proofErr w:type="gramStart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spellStart"/>
      <w:proofErr w:type="gramEnd"/>
      <w:r w:rsidRPr="00916307">
        <w:rPr>
          <w:rFonts w:ascii="Calibri" w:hAnsi="Calibri" w:cs="Calibri"/>
          <w:sz w:val="18"/>
          <w:szCs w:val="18"/>
        </w:rPr>
        <w:t>Factory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spellStart"/>
      <w:r w:rsidRPr="00916307">
        <w:rPr>
          <w:rFonts w:ascii="Calibri" w:hAnsi="Calibri" w:cs="Calibri"/>
          <w:sz w:val="18"/>
          <w:szCs w:val="18"/>
        </w:rPr>
        <w:t>Mutual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  Global,  ou  FM,  é  uma  das  maiores  organizações  mundiais  de Gerenciamento de Risco e de Resseguros </w:t>
      </w:r>
      <w:proofErr w:type="spellStart"/>
      <w:r w:rsidRPr="00916307">
        <w:rPr>
          <w:rFonts w:ascii="Calibri" w:hAnsi="Calibri" w:cs="Calibri"/>
          <w:sz w:val="18"/>
          <w:szCs w:val="18"/>
        </w:rPr>
        <w:t>Industriais-Comerciais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, que existe a quase dois séculos nos Estados Unidos. O selo “FM APPROVED” só é concedido a equipamentos cuja </w:t>
      </w:r>
      <w:proofErr w:type="gramStart"/>
      <w:r w:rsidRPr="00916307">
        <w:rPr>
          <w:rFonts w:ascii="Calibri" w:hAnsi="Calibri" w:cs="Calibri"/>
          <w:sz w:val="18"/>
          <w:szCs w:val="18"/>
        </w:rPr>
        <w:t>performance</w:t>
      </w:r>
      <w:proofErr w:type="gramEnd"/>
      <w:r w:rsidRPr="00916307">
        <w:rPr>
          <w:rFonts w:ascii="Calibri" w:hAnsi="Calibri" w:cs="Calibri"/>
          <w:sz w:val="18"/>
          <w:szCs w:val="18"/>
        </w:rPr>
        <w:t xml:space="preserve"> é exaustivamente testada, ou seja, o que se avalia é a qualidade de sua eficácia. Também é uma</w:t>
      </w:r>
      <w:proofErr w:type="gramStart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gramEnd"/>
      <w:r w:rsidRPr="00916307">
        <w:rPr>
          <w:rFonts w:ascii="Calibri" w:hAnsi="Calibri" w:cs="Calibri"/>
          <w:sz w:val="18"/>
          <w:szCs w:val="18"/>
        </w:rPr>
        <w:t>certificação  voluntária,  que  requer  altos  investimentos  por  parte  dos  fabricantes  para  sua manutenção</w:t>
      </w:r>
      <w:r>
        <w:rPr>
          <w:rFonts w:ascii="Calibri" w:hAnsi="Calibri" w:cs="Calibri"/>
          <w:sz w:val="18"/>
          <w:szCs w:val="18"/>
        </w:rPr>
        <w:t>.</w:t>
      </w:r>
    </w:p>
    <w:p w:rsidR="00BC4F4E" w:rsidRPr="00BC4F4E" w:rsidRDefault="00BC4F4E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C4F4E" w:rsidRDefault="00BC4F4E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Principais aplicações: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Refinarias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Plataformas de carregamento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Usinas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Tanques de armazenagem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Diques de contenção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Helipontos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Áreas de estocagem de líquidos combustíveis e inflamáveis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Plantas químicas e petroquímicas.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Viaturas de combate a incêndio.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Mitigação de gases</w:t>
      </w:r>
    </w:p>
    <w:p w:rsidR="00742957" w:rsidRDefault="00742957" w:rsidP="00742957">
      <w:pPr>
        <w:rPr>
          <w:rFonts w:ascii="Arial" w:hAnsi="Arial"/>
          <w:sz w:val="22"/>
        </w:rPr>
      </w:pPr>
    </w:p>
    <w:p w:rsidR="00742957" w:rsidRPr="00742957" w:rsidRDefault="00742957" w:rsidP="00742957">
      <w:pPr>
        <w:rPr>
          <w:rFonts w:ascii="Arial" w:hAnsi="Arial"/>
          <w:b/>
          <w:i/>
          <w:color w:val="FF0000"/>
          <w:sz w:val="22"/>
          <w:u w:val="single"/>
        </w:rPr>
      </w:pPr>
      <w:r w:rsidRPr="00742957">
        <w:rPr>
          <w:rFonts w:ascii="Arial" w:hAnsi="Arial"/>
          <w:b/>
          <w:i/>
          <w:color w:val="FF0000"/>
          <w:sz w:val="22"/>
          <w:u w:val="single"/>
        </w:rPr>
        <w:t>Opcionais: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Conexão de 3.1/2” rosca NH </w:t>
      </w:r>
      <w:proofErr w:type="gramStart"/>
      <w:r>
        <w:rPr>
          <w:rFonts w:ascii="Arial" w:hAnsi="Arial"/>
          <w:sz w:val="22"/>
        </w:rPr>
        <w:t>6</w:t>
      </w:r>
      <w:proofErr w:type="gramEnd"/>
      <w:r>
        <w:rPr>
          <w:rFonts w:ascii="Arial" w:hAnsi="Arial"/>
          <w:sz w:val="22"/>
        </w:rPr>
        <w:t xml:space="preserve"> </w:t>
      </w:r>
      <w:proofErr w:type="spellStart"/>
      <w:r>
        <w:rPr>
          <w:rFonts w:ascii="Arial" w:hAnsi="Arial"/>
          <w:sz w:val="22"/>
        </w:rPr>
        <w:t>f.p.</w:t>
      </w:r>
      <w:proofErr w:type="spellEnd"/>
      <w:r>
        <w:rPr>
          <w:rFonts w:ascii="Arial" w:hAnsi="Arial"/>
          <w:sz w:val="22"/>
        </w:rPr>
        <w:t>p para utilização com canhões monitores de vazão máxima superior a 1250 gpm.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Disponíveis também na versão motorizada para utilização com canhões monitores de controle remoto elétrico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Modelo SM-125B disponível com pistões hidráulicos para utilização com canhões monitores elétrico/hidráulico.</w:t>
      </w: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>Acessórios opcionais:</w:t>
      </w: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P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Tubo laminador</w:t>
      </w:r>
    </w:p>
    <w:p w:rsidR="004F3ED7" w:rsidRDefault="004F3ED7" w:rsidP="004F3ED7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Para que os esguichos SM-1250 e SM-1250B possam operar com o melhor alcance possível, recomendamos a utilização de tubos laminadores de jato, modelo TL-2.5A para o modelo SM-1250 e TL-2.5B para o modelo SM-1250B.</w:t>
      </w: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>Lança de espuma:</w:t>
      </w:r>
    </w:p>
    <w:p w:rsidR="000117CD" w:rsidRDefault="004F3ED7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Para operação com espuma de combate a incêndio com alta taxa de expansão (denso colchão de espuma) os esguichos modelo SM-1250 e SM-1250B podem ser dotados de lança de espuma modelo 252-8,</w:t>
      </w:r>
      <w:r w:rsidR="008879F8">
        <w:rPr>
          <w:rFonts w:ascii="Arial" w:hAnsi="Arial"/>
          <w:snapToGrid w:val="0"/>
          <w:sz w:val="22"/>
        </w:rPr>
        <w:t xml:space="preserve"> que possui conexão do tipo</w:t>
      </w:r>
      <w:r>
        <w:rPr>
          <w:rFonts w:ascii="Arial" w:hAnsi="Arial"/>
          <w:snapToGrid w:val="0"/>
          <w:sz w:val="22"/>
        </w:rPr>
        <w:t xml:space="preserve"> engate rápido. Com a inserção da lança modelo 252-8 a </w:t>
      </w:r>
      <w:r w:rsidR="008879F8">
        <w:rPr>
          <w:rFonts w:ascii="Arial" w:hAnsi="Arial"/>
          <w:snapToGrid w:val="0"/>
          <w:sz w:val="22"/>
        </w:rPr>
        <w:t xml:space="preserve">espuma pode obter uma </w:t>
      </w:r>
      <w:r>
        <w:rPr>
          <w:rFonts w:ascii="Arial" w:hAnsi="Arial"/>
          <w:snapToGrid w:val="0"/>
          <w:sz w:val="22"/>
        </w:rPr>
        <w:t>taxa de expansão</w:t>
      </w:r>
      <w:r w:rsidR="008879F8">
        <w:rPr>
          <w:rFonts w:ascii="Arial" w:hAnsi="Arial"/>
          <w:snapToGrid w:val="0"/>
          <w:sz w:val="22"/>
        </w:rPr>
        <w:t xml:space="preserve"> de até 10:1. </w:t>
      </w: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0117CD" w:rsidRPr="000117CD" w:rsidRDefault="000117CD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0117CD">
        <w:rPr>
          <w:rFonts w:ascii="Arial" w:hAnsi="Arial"/>
          <w:b/>
          <w:i/>
          <w:snapToGrid w:val="0"/>
          <w:color w:val="FF0000"/>
          <w:sz w:val="22"/>
          <w:u w:val="single"/>
        </w:rPr>
        <w:lastRenderedPageBreak/>
        <w:t>Dimensões:</w:t>
      </w: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664794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28" type="#_x0000_t75" style="width:414.6pt;height:194.65pt">
            <v:imagedata r:id="rId10" o:title=""/>
          </v:shape>
        </w:pict>
      </w: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"/>
        <w:gridCol w:w="2943"/>
      </w:tblGrid>
      <w:tr w:rsidR="000117CD" w:rsidRPr="000117CD" w:rsidTr="000117CD"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1</w:t>
            </w:r>
            <w:proofErr w:type="gramEnd"/>
          </w:p>
        </w:tc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0117CD">
              <w:rPr>
                <w:rFonts w:ascii="Arial" w:hAnsi="Arial"/>
                <w:snapToGrid w:val="0"/>
                <w:sz w:val="22"/>
              </w:rPr>
              <w:t>174 mm</w:t>
            </w:r>
          </w:p>
        </w:tc>
      </w:tr>
      <w:tr w:rsidR="000117CD" w:rsidRPr="000117CD" w:rsidTr="000117CD"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2</w:t>
            </w:r>
            <w:proofErr w:type="gramEnd"/>
          </w:p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0117CD">
              <w:rPr>
                <w:rFonts w:ascii="Arial" w:hAnsi="Arial"/>
                <w:snapToGrid w:val="0"/>
                <w:sz w:val="22"/>
              </w:rPr>
              <w:t>236 mm para jato compacto</w:t>
            </w:r>
          </w:p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0117CD">
              <w:rPr>
                <w:rFonts w:ascii="Arial" w:hAnsi="Arial"/>
                <w:snapToGrid w:val="0"/>
                <w:sz w:val="22"/>
              </w:rPr>
              <w:t>210 mm para jato neblina</w:t>
            </w:r>
          </w:p>
        </w:tc>
      </w:tr>
      <w:tr w:rsidR="000117CD" w:rsidRPr="000117CD" w:rsidTr="000117CD">
        <w:trPr>
          <w:trHeight w:val="275"/>
        </w:trPr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3</w:t>
            </w:r>
            <w:proofErr w:type="gramEnd"/>
          </w:p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280mm</w:t>
            </w:r>
            <w:proofErr w:type="gramEnd"/>
          </w:p>
        </w:tc>
      </w:tr>
    </w:tbl>
    <w:p w:rsidR="00664794" w:rsidRDefault="00664794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29" type="#_x0000_t75" style="width:481.85pt;height:382.15pt">
            <v:imagedata r:id="rId11" o:title=""/>
          </v:shape>
        </w:pict>
      </w: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Pr="000B5ED1" w:rsidRDefault="000B5ED1" w:rsidP="00664794">
      <w:pPr>
        <w:spacing w:line="240" w:lineRule="atLeast"/>
        <w:jc w:val="both"/>
        <w:rPr>
          <w:rFonts w:ascii="Arial" w:hAnsi="Arial"/>
          <w:b/>
          <w:snapToGrid w:val="0"/>
          <w:sz w:val="22"/>
        </w:rPr>
      </w:pPr>
      <w:r w:rsidRPr="000B5ED1">
        <w:rPr>
          <w:rFonts w:ascii="Arial" w:hAnsi="Arial"/>
          <w:b/>
          <w:snapToGrid w:val="0"/>
          <w:sz w:val="22"/>
        </w:rPr>
        <w:lastRenderedPageBreak/>
        <w:t>Alcance para as diversas formas de jato.</w:t>
      </w: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30" type="#_x0000_t75" style="width:481.85pt;height:341pt">
            <v:imagedata r:id="rId12" o:title=""/>
          </v:shape>
        </w:pict>
      </w:r>
    </w:p>
    <w:p w:rsidR="00C703A8" w:rsidRDefault="00C703A8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C703A8" w:rsidRPr="00C703A8" w:rsidRDefault="00C703A8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C703A8">
        <w:rPr>
          <w:rFonts w:ascii="Arial" w:hAnsi="Arial"/>
          <w:b/>
          <w:i/>
          <w:snapToGrid w:val="0"/>
          <w:color w:val="FF0000"/>
          <w:sz w:val="22"/>
          <w:u w:val="single"/>
        </w:rPr>
        <w:t>Gráfico de pressão x vazão</w:t>
      </w:r>
    </w:p>
    <w:p w:rsidR="00C703A8" w:rsidRDefault="00C703A8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C703A8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31" type="#_x0000_t75" style="width:481.85pt;height:319.65pt">
            <v:imagedata r:id="rId13" o:title=""/>
          </v:shape>
        </w:pict>
      </w:r>
    </w:p>
    <w:sectPr w:rsidR="00B21627">
      <w:headerReference w:type="even" r:id="rId14"/>
      <w:headerReference w:type="default" r:id="rId15"/>
      <w:headerReference w:type="first" r:id="rId16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5B8" w:rsidRDefault="00B815B8">
      <w:r>
        <w:separator/>
      </w:r>
    </w:p>
  </w:endnote>
  <w:endnote w:type="continuationSeparator" w:id="0">
    <w:p w:rsidR="00B815B8" w:rsidRDefault="00B81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5B8" w:rsidRDefault="00B815B8">
      <w:r>
        <w:separator/>
      </w:r>
    </w:p>
  </w:footnote>
  <w:footnote w:type="continuationSeparator" w:id="0">
    <w:p w:rsidR="00B815B8" w:rsidRDefault="00B81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F34" w:rsidRDefault="00902F34">
    <w:pPr>
      <w:rPr>
        <w:sz w:val="19"/>
      </w:rPr>
    </w:pPr>
    <w:r>
      <w:rPr>
        <w:noProof/>
        <w:sz w:val="19"/>
      </w:rPr>
      <w:pict>
        <v:rect id="_x0000_s1025" style="position:absolute;margin-left:303.6pt;margin-top:.5pt;width:177.55pt;height:49.75pt;z-index:251656704" o:allowincell="f" filled="f" strokecolor="lime">
          <v:textbox style="mso-next-textbox:#_x0000_s1025" inset="1pt,1pt,1pt,1pt">
            <w:txbxContent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Rua Parsch, 755 - Distrito Industrial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902F34" w:rsidRDefault="00902F34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style="width:142.4pt;height:46.7pt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F34" w:rsidRDefault="00902F34">
    <w:pPr>
      <w:rPr>
        <w:sz w:val="19"/>
      </w:rPr>
    </w:pPr>
    <w:r>
      <w:rPr>
        <w:noProof/>
        <w:sz w:val="19"/>
      </w:rPr>
      <w:pict>
        <v:rect id="_x0000_s1026" style="position:absolute;margin-left:346.5pt;margin-top:8.95pt;width:127.15pt;height:57.6pt;z-index:251657728" o:allowincell="f" filled="f" stroked="f" strokecolor="blue">
          <v:textbox style="mso-next-textbox:#_x0000_s1026" inset="1pt,1pt,1pt,1pt">
            <w:txbxContent>
              <w:p w:rsidR="00902F34" w:rsidRDefault="00902F34"/>
            </w:txbxContent>
          </v:textbox>
        </v:rect>
      </w:pict>
    </w:r>
    <w:r>
      <w:rPr>
        <w:sz w:val="19"/>
      </w:rPr>
      <w:tab/>
    </w:r>
    <w:r>
      <w:rPr>
        <w:sz w:val="19"/>
      </w:rPr>
      <w:tab/>
    </w:r>
    <w:r>
      <w:rPr>
        <w:sz w:val="19"/>
      </w:rPr>
      <w:tab/>
    </w:r>
  </w:p>
  <w:p w:rsidR="00902F34" w:rsidRDefault="00902F34">
    <w:pPr>
      <w:tabs>
        <w:tab w:val="left" w:pos="567"/>
      </w:tabs>
      <w:rPr>
        <w:sz w:val="19"/>
      </w:rPr>
    </w:pPr>
  </w:p>
  <w:p w:rsidR="00902F34" w:rsidRDefault="00902F34">
    <w:pPr>
      <w:rPr>
        <w:sz w:val="19"/>
      </w:rPr>
    </w:pPr>
  </w:p>
  <w:p w:rsidR="00902F34" w:rsidRDefault="00902F34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F34" w:rsidRDefault="00902F34">
    <w:pPr>
      <w:rPr>
        <w:sz w:val="19"/>
      </w:rPr>
    </w:pPr>
    <w:r>
      <w:rPr>
        <w:noProof/>
        <w:sz w:val="19"/>
      </w:rPr>
      <w:pict>
        <v:rect id="_x0000_s1027" style="position:absolute;margin-left:262.95pt;margin-top:.1pt;width:177.55pt;height:49.75pt;z-index:251658752" o:allowincell="f" filled="f" strokecolor="lime">
          <v:textbox style="mso-next-textbox:#_x0000_s1027" inset="1pt,1pt,1pt,1pt">
            <w:txbxContent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Parsch, 755 - Distrito Industrial 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902F34" w:rsidRDefault="00902F3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902F34" w:rsidRDefault="00902F34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3" type="#_x0000_t75" style="width:142.4pt;height:46.7pt">
          <v:imagedata r:id="rId1" o:title=""/>
        </v:shape>
      </w:pict>
    </w:r>
  </w:p>
  <w:p w:rsidR="00902F34" w:rsidRDefault="00902F34">
    <w:pPr>
      <w:pBdr>
        <w:bottom w:val="single" w:sz="24" w:space="1" w:color="auto"/>
      </w:pBdr>
      <w:rPr>
        <w:sz w:val="19"/>
      </w:rPr>
    </w:pPr>
  </w:p>
  <w:p w:rsidR="00902F34" w:rsidRDefault="00902F34">
    <w:pPr>
      <w:pStyle w:val="Cabealho"/>
      <w:rPr>
        <w:sz w:val="19"/>
      </w:rPr>
    </w:pPr>
  </w:p>
  <w:p w:rsidR="00902F34" w:rsidRDefault="00902F34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B09F4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2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4EE97E7D"/>
    <w:multiLevelType w:val="hybridMultilevel"/>
    <w:tmpl w:val="CA326E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>
    <w:nsid w:val="6A9E0F97"/>
    <w:multiLevelType w:val="hybridMultilevel"/>
    <w:tmpl w:val="B26AF9A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"/>
  </w:num>
  <w:num w:numId="5">
    <w:abstractNumId w:val="4"/>
  </w:num>
  <w:num w:numId="6">
    <w:abstractNumId w:val="3"/>
  </w:num>
  <w:num w:numId="7">
    <w:abstractNumId w:val="9"/>
  </w:num>
  <w:num w:numId="8">
    <w:abstractNumId w:val="5"/>
  </w:num>
  <w:num w:numId="9">
    <w:abstractNumId w:val="8"/>
  </w:num>
  <w:num w:numId="10">
    <w:abstractNumId w:val="0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53A5"/>
    <w:rsid w:val="000117CD"/>
    <w:rsid w:val="000B5ED1"/>
    <w:rsid w:val="00375D51"/>
    <w:rsid w:val="004F3ED7"/>
    <w:rsid w:val="005B22C0"/>
    <w:rsid w:val="00664794"/>
    <w:rsid w:val="00742957"/>
    <w:rsid w:val="0076565F"/>
    <w:rsid w:val="00843446"/>
    <w:rsid w:val="008879F8"/>
    <w:rsid w:val="00902F34"/>
    <w:rsid w:val="00946707"/>
    <w:rsid w:val="00B21627"/>
    <w:rsid w:val="00B815B8"/>
    <w:rsid w:val="00B85687"/>
    <w:rsid w:val="00BC4F4E"/>
    <w:rsid w:val="00BC67E2"/>
    <w:rsid w:val="00C703A8"/>
    <w:rsid w:val="00CB5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one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ED7"/>
  </w:style>
  <w:style w:type="paragraph" w:styleId="Ttulo1">
    <w:name w:val="heading 1"/>
    <w:basedOn w:val="Normal"/>
    <w:next w:val="Normal"/>
    <w:qFormat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semiHidden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semiHidden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semiHidden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semiHidden/>
    <w:rPr>
      <w:color w:val="0000FF"/>
      <w:u w:val="single"/>
    </w:rPr>
  </w:style>
  <w:style w:type="character" w:styleId="HiperlinkVisitado">
    <w:name w:val="FollowedHyperlink"/>
    <w:basedOn w:val="Fontepargpadro"/>
    <w:semiHidden/>
    <w:rPr>
      <w:color w:val="800080"/>
      <w:u w:val="single"/>
    </w:rPr>
  </w:style>
  <w:style w:type="character" w:styleId="Forte">
    <w:name w:val="Strong"/>
    <w:basedOn w:val="Fontepargpadro"/>
    <w:qFormat/>
    <w:rPr>
      <w:b/>
      <w:bCs/>
    </w:rPr>
  </w:style>
  <w:style w:type="paragraph" w:styleId="Recuodecorpodetexto3">
    <w:name w:val="Body Text Indent 3"/>
    <w:basedOn w:val="Normal"/>
    <w:semiHidden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4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479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11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VSJSPF5W7CMM-67369930-53483</_dlc_DocId>
    <_dlc_DocIdUrl xmlns="6d66776d-687b-47d6-8714-c81a05909059">
      <Url>https://argusengenharia.sharepoint.com/sites/WORK-SP/_layouts/15/DocIdRedir.aspx?ID=VSJSPF5W7CMM-67369930-53483</Url>
      <Description>VSJSPF5W7CMM-67369930-53483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457DE99E-FA27-4C2F-A9FB-8AF8007BA9F6}"/>
</file>

<file path=customXml/itemProps2.xml><?xml version="1.0" encoding="utf-8"?>
<ds:datastoreItem xmlns:ds="http://schemas.openxmlformats.org/officeDocument/2006/customXml" ds:itemID="{C3FABB24-1BD3-4352-ABC5-9CF9DF5EDD03}"/>
</file>

<file path=customXml/itemProps3.xml><?xml version="1.0" encoding="utf-8"?>
<ds:datastoreItem xmlns:ds="http://schemas.openxmlformats.org/officeDocument/2006/customXml" ds:itemID="{E4C83538-069A-4403-898D-167A1A046046}"/>
</file>

<file path=customXml/itemProps4.xml><?xml version="1.0" encoding="utf-8"?>
<ds:datastoreItem xmlns:ds="http://schemas.openxmlformats.org/officeDocument/2006/customXml" ds:itemID="{4A06CF4A-CBEB-487D-B84E-BFA68E0B4D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633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Vinhedo,  11 de janeiro de 1999</vt:lpstr>
    </vt:vector>
  </TitlesOfParts>
  <Company>Resmat Parsch Ltda</Company>
  <LinksUpToDate>false</LinksUpToDate>
  <CharactersWithSpaces>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Vinhedo,  11 de janeiro de 1999</dc:title>
  <dc:creator>FABIANA</dc:creator>
  <cp:lastModifiedBy>wsargus15</cp:lastModifiedBy>
  <cp:revision>2</cp:revision>
  <cp:lastPrinted>2003-10-14T16:38:00Z</cp:lastPrinted>
  <dcterms:created xsi:type="dcterms:W3CDTF">2012-02-16T19:04:00Z</dcterms:created>
  <dcterms:modified xsi:type="dcterms:W3CDTF">2012-02-16T19:04:00Z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3c716ee6-5d5d-44c9-970b-bc29d02fde70</vt:lpwstr>
  </property>
</Properties>
</file>