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D2E" w:rsidRDefault="00E209A7" w:rsidP="00C03D2E">
      <w:pPr>
        <w:jc w:val="both"/>
        <w:rPr>
          <w:rFonts w:ascii="Arial" w:hAnsi="Arial"/>
          <w:b/>
          <w:i/>
          <w:sz w:val="24"/>
        </w:rPr>
      </w:pPr>
      <w:r>
        <w:rPr>
          <w:noProof/>
          <w:sz w:val="19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7.4pt;margin-top:-38.2pt;width:122.65pt;height:38pt;z-index:251658752">
            <v:textbox>
              <w:txbxContent>
                <w:p w:rsidR="00E209A7" w:rsidRDefault="00E209A7">
                  <w:r w:rsidRPr="00E209A7">
                    <w:rPr>
                      <w:highlight w:val="yellow"/>
                    </w:rPr>
                    <w:t>DSE-0046</w:t>
                  </w:r>
                </w:p>
              </w:txbxContent>
            </v:textbox>
          </v:shape>
        </w:pict>
      </w:r>
      <w:r w:rsidR="00C03D2E">
        <w:rPr>
          <w:noProof/>
          <w:sz w:val="19"/>
        </w:rPr>
        <w:pict>
          <v:shape id="_x0000_s1027" type="#_x0000_t202" style="position:absolute;left:0;text-align:left;margin-left:267.15pt;margin-top:-59.9pt;width:251.85pt;height:225.35pt;z-index:251657728" o:allowincell="f" stroked="f">
            <v:textbox style="mso-next-textbox:#_x0000_s1027">
              <w:txbxContent>
                <w:p w:rsidR="00C03D2E" w:rsidRDefault="00C03D2E" w:rsidP="00C03D2E">
                  <w:r>
                    <w:rPr>
                      <w:rFonts w:ascii="Tahoma" w:hAnsi="Tahoma"/>
                      <w:b/>
                      <w:color w:val="FF0000"/>
                      <w:sz w:val="28"/>
                    </w:rPr>
                    <w:object w:dxaOrig="5141" w:dyaOrig="4721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236.55pt;height:217.6pt" o:ole="" fillcolor="window">
                        <v:imagedata r:id="rId7" o:title=""/>
                      </v:shape>
                      <o:OLEObject Type="Embed" ProgID="Word.Picture.8" ShapeID="_x0000_i1025" DrawAspect="Content" ObjectID="_1390916419" r:id="rId8"/>
                    </w:object>
                  </w:r>
                  <w:r>
                    <w:rPr>
                      <w:rFonts w:ascii="Tahoma" w:hAnsi="Tahoma"/>
                      <w:b/>
                      <w:color w:val="FF0000"/>
                      <w:sz w:val="28"/>
                    </w:rPr>
                    <w:object w:dxaOrig="5141" w:dyaOrig="4721">
                      <v:shape id="_x0000_i1026" type="#_x0000_t75" style="width:236.55pt;height:217.6pt" o:ole="" fillcolor="window">
                        <v:imagedata r:id="rId7" o:title=""/>
                      </v:shape>
                      <o:OLEObject Type="Embed" ProgID="Word.Picture.8" ShapeID="_x0000_i1026" DrawAspect="Content" ObjectID="_1390916420" r:id="rId9"/>
                    </w:object>
                  </w:r>
                </w:p>
              </w:txbxContent>
            </v:textbox>
          </v:shape>
        </w:pict>
      </w:r>
    </w:p>
    <w:p w:rsidR="00C03D2E" w:rsidRDefault="00C03D2E" w:rsidP="00C03D2E">
      <w:pPr>
        <w:jc w:val="both"/>
        <w:rPr>
          <w:rFonts w:ascii="Arial" w:hAnsi="Arial"/>
          <w:b/>
          <w:i/>
          <w:sz w:val="24"/>
        </w:rPr>
      </w:pPr>
    </w:p>
    <w:p w:rsidR="00C03D2E" w:rsidRDefault="00C03D2E" w:rsidP="00C03D2E"/>
    <w:p w:rsidR="00C03D2E" w:rsidRDefault="00C03D2E" w:rsidP="00C03D2E">
      <w:pPr>
        <w:pStyle w:val="Ttulo5"/>
        <w:jc w:val="left"/>
        <w:rPr>
          <w:rFonts w:ascii="Arial" w:hAnsi="Arial"/>
          <w:sz w:val="36"/>
        </w:rPr>
      </w:pPr>
      <w:r>
        <w:rPr>
          <w:rFonts w:ascii="Arial" w:hAnsi="Arial"/>
          <w:sz w:val="36"/>
        </w:rPr>
        <w:t xml:space="preserve">ESGUICHO AUTOMÁTICO </w:t>
      </w:r>
    </w:p>
    <w:p w:rsidR="00C03D2E" w:rsidRDefault="00C03D2E" w:rsidP="00C03D2E">
      <w:pPr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MODELO AN830</w:t>
      </w:r>
    </w:p>
    <w:p w:rsidR="00C03D2E" w:rsidRDefault="00C03D2E" w:rsidP="00C03D2E"/>
    <w:p w:rsidR="00C03D2E" w:rsidRDefault="00C03D2E" w:rsidP="00C03D2E"/>
    <w:p w:rsidR="00C03D2E" w:rsidRPr="00DF76BD" w:rsidRDefault="00C03D2E" w:rsidP="00C03D2E">
      <w:pPr>
        <w:rPr>
          <w:rFonts w:ascii="Arial" w:hAnsi="Arial"/>
          <w:b/>
          <w:i/>
          <w:color w:val="FF0000"/>
          <w:u w:val="single"/>
        </w:rPr>
      </w:pPr>
      <w:r w:rsidRPr="00DF76BD">
        <w:rPr>
          <w:rFonts w:ascii="Arial" w:hAnsi="Arial"/>
          <w:b/>
          <w:i/>
          <w:color w:val="FF0000"/>
          <w:u w:val="single"/>
        </w:rPr>
        <w:t>Descrição:</w:t>
      </w:r>
    </w:p>
    <w:p w:rsidR="00C03D2E" w:rsidRDefault="00C03D2E" w:rsidP="00C03D2E">
      <w:pPr>
        <w:rPr>
          <w:rFonts w:ascii="Arial" w:hAnsi="Arial"/>
        </w:rPr>
      </w:pPr>
      <w:r>
        <w:rPr>
          <w:rFonts w:ascii="Arial" w:hAnsi="Arial"/>
        </w:rPr>
        <w:t>O</w:t>
      </w:r>
      <w:r w:rsidRPr="00DF76BD">
        <w:rPr>
          <w:rFonts w:ascii="Arial" w:hAnsi="Arial"/>
        </w:rPr>
        <w:t xml:space="preserve"> esguicho de jato regulável modelo NA830 foi desenvolvido para utilização em conjunto com canhões monitores fixos ou portáteis, possui conexão de entrada do tipo giratória, com rosca fêmea de 2.1</w:t>
      </w:r>
      <w:proofErr w:type="gramStart"/>
      <w:r w:rsidRPr="00DF76BD">
        <w:rPr>
          <w:rFonts w:ascii="Arial" w:hAnsi="Arial"/>
        </w:rPr>
        <w:t>/2”</w:t>
      </w:r>
      <w:proofErr w:type="gramEnd"/>
      <w:r w:rsidRPr="00DF76BD">
        <w:rPr>
          <w:rFonts w:ascii="Arial" w:hAnsi="Arial"/>
        </w:rPr>
        <w:t xml:space="preserve"> NH 7,5 </w:t>
      </w:r>
      <w:proofErr w:type="spellStart"/>
      <w:r w:rsidRPr="00DF76BD">
        <w:rPr>
          <w:rFonts w:ascii="Arial" w:hAnsi="Arial"/>
        </w:rPr>
        <w:t>f.p.</w:t>
      </w:r>
      <w:proofErr w:type="spellEnd"/>
      <w:r w:rsidRPr="00DF76BD">
        <w:rPr>
          <w:rFonts w:ascii="Arial" w:hAnsi="Arial"/>
        </w:rPr>
        <w:t xml:space="preserve">p e é um dispositivo automático, que através de um mecanismo interno pode compensar as variações de vazão do sistema, aumentando ou reduzindo a passagem de água para manter uma pressão constante e garantir bom alcance. </w:t>
      </w:r>
    </w:p>
    <w:p w:rsidR="00C03D2E" w:rsidRDefault="00C03D2E" w:rsidP="00C03D2E">
      <w:pPr>
        <w:rPr>
          <w:rFonts w:ascii="Arial" w:hAnsi="Arial"/>
          <w:b/>
          <w:color w:val="FF0000"/>
          <w:u w:val="single"/>
        </w:rPr>
      </w:pPr>
      <w:r w:rsidRPr="00A030A3">
        <w:rPr>
          <w:rFonts w:ascii="Arial" w:hAnsi="Arial"/>
          <w:b/>
          <w:color w:val="FF0000"/>
          <w:u w:val="single"/>
        </w:rPr>
        <w:t>Especificação: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Ideal para uso em canhões fixos ou portáteis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Conexão de entrada: rosca fêmea giratória 2.1</w:t>
      </w:r>
      <w:proofErr w:type="gramStart"/>
      <w:r>
        <w:rPr>
          <w:rFonts w:ascii="Arial" w:hAnsi="Arial"/>
          <w:color w:val="000000"/>
        </w:rPr>
        <w:t>/2”</w:t>
      </w:r>
      <w:proofErr w:type="gramEnd"/>
      <w:r>
        <w:rPr>
          <w:rFonts w:ascii="Arial" w:hAnsi="Arial"/>
          <w:color w:val="000000"/>
        </w:rPr>
        <w:t xml:space="preserve"> NH - 7,5 FPP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 xml:space="preserve">Dotado de manípulos em aço inoxidável para regulagem do jato 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Fabricado em liga leve de alumínio.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Mantém vazão constante, independente da forma do jato (</w:t>
      </w:r>
      <w:proofErr w:type="gramStart"/>
      <w:r>
        <w:rPr>
          <w:rFonts w:ascii="Arial" w:hAnsi="Arial"/>
          <w:color w:val="000000"/>
        </w:rPr>
        <w:t>compacto, meia</w:t>
      </w:r>
      <w:proofErr w:type="gramEnd"/>
      <w:r>
        <w:rPr>
          <w:rFonts w:ascii="Arial" w:hAnsi="Arial"/>
          <w:color w:val="000000"/>
        </w:rPr>
        <w:t xml:space="preserve"> neblina e neblina total).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Excelente para aplicação de espuma do tipo AFFF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Tahoma" w:hAnsi="Tahoma"/>
          <w:b/>
          <w:color w:val="000000"/>
          <w:sz w:val="28"/>
        </w:rPr>
      </w:pPr>
      <w:r>
        <w:rPr>
          <w:rFonts w:ascii="Arial" w:hAnsi="Arial"/>
          <w:color w:val="000000"/>
        </w:rPr>
        <w:t>Faixa de vazão: de 300 a 1000 GPM (1135 a 3785 lpm)</w:t>
      </w:r>
      <w:r>
        <w:rPr>
          <w:rFonts w:ascii="Tahoma" w:hAnsi="Tahoma"/>
          <w:b/>
          <w:color w:val="000000"/>
          <w:sz w:val="28"/>
        </w:rPr>
        <w:t xml:space="preserve"> 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>Possui borracha protetora no bocal de descarga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>Peso: 4,00 kg</w:t>
      </w:r>
    </w:p>
    <w:p w:rsidR="00C03D2E" w:rsidRDefault="00C03D2E" w:rsidP="00C03D2E">
      <w:pPr>
        <w:numPr>
          <w:ilvl w:val="0"/>
          <w:numId w:val="1"/>
        </w:numPr>
        <w:spacing w:after="0" w:line="240" w:lineRule="auto"/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 xml:space="preserve">Comprimento: </w:t>
      </w:r>
      <w:proofErr w:type="gramStart"/>
      <w:r>
        <w:rPr>
          <w:rFonts w:ascii="Tahoma" w:hAnsi="Tahoma"/>
          <w:color w:val="000000"/>
        </w:rPr>
        <w:t>208mm</w:t>
      </w:r>
      <w:proofErr w:type="gramEnd"/>
    </w:p>
    <w:p w:rsidR="00C03D2E" w:rsidRDefault="00C03D2E" w:rsidP="00C03D2E">
      <w:pPr>
        <w:rPr>
          <w:rFonts w:ascii="Arial" w:hAnsi="Arial"/>
          <w:b/>
          <w:color w:val="000000"/>
          <w:sz w:val="28"/>
        </w:rPr>
      </w:pP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>Desempenho:</w:t>
      </w: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  <w:r>
        <w:rPr>
          <w:rFonts w:ascii="Tahoma" w:hAnsi="Tahoma"/>
          <w:b/>
          <w:noProof/>
          <w:color w:val="000000"/>
          <w:sz w:val="28"/>
        </w:rPr>
        <w:pict>
          <v:shape id="_x0000_s1026" type="#_x0000_t202" style="position:absolute;margin-left:29.7pt;margin-top:6.15pt;width:439.2pt;height:230.4pt;z-index:251656704" o:allowincell="f" stroked="f">
            <v:textbox>
              <w:txbxContent>
                <w:tbl>
                  <w:tblPr>
                    <w:tblW w:w="0" w:type="auto"/>
                    <w:tblInd w:w="7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1470"/>
                    <w:gridCol w:w="1530"/>
                    <w:gridCol w:w="1410"/>
                    <w:gridCol w:w="3660"/>
                  </w:tblGrid>
                  <w:tr w:rsidR="00C03D2E" w:rsidRPr="00C03D2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735"/>
                    </w:trPr>
                    <w:tc>
                      <w:tcPr>
                        <w:tcW w:w="1470" w:type="dxa"/>
                        <w:vMerge w:val="restart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 xml:space="preserve">Esguicho Modelo AN830: </w:t>
                        </w:r>
                      </w:p>
                    </w:tc>
                    <w:tc>
                      <w:tcPr>
                        <w:tcW w:w="153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Pressão no Esguicho</w:t>
                        </w: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</w:tc>
                    <w:tc>
                      <w:tcPr>
                        <w:tcW w:w="141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Vazão</w:t>
                        </w:r>
                      </w:p>
                    </w:tc>
                    <w:tc>
                      <w:tcPr>
                        <w:tcW w:w="366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Alcance (J. Sólido)</w:t>
                        </w:r>
                      </w:p>
                    </w:tc>
                  </w:tr>
                  <w:tr w:rsidR="00C03D2E" w:rsidRPr="00C03D2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705"/>
                    </w:trPr>
                    <w:tc>
                      <w:tcPr>
                        <w:tcW w:w="1470" w:type="dxa"/>
                        <w:vMerge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PSI</w:t>
                        </w:r>
                      </w:p>
                    </w:tc>
                    <w:tc>
                      <w:tcPr>
                        <w:tcW w:w="141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GPM</w:t>
                        </w:r>
                      </w:p>
                    </w:tc>
                    <w:tc>
                      <w:tcPr>
                        <w:tcW w:w="366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Alcance em metros</w:t>
                        </w:r>
                      </w:p>
                    </w:tc>
                  </w:tr>
                  <w:tr w:rsidR="00C03D2E" w:rsidRPr="00C03D2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600"/>
                    </w:trPr>
                    <w:tc>
                      <w:tcPr>
                        <w:tcW w:w="1470" w:type="dxa"/>
                        <w:vMerge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85</w:t>
                        </w:r>
                      </w:p>
                    </w:tc>
                    <w:tc>
                      <w:tcPr>
                        <w:tcW w:w="141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300</w:t>
                        </w:r>
                      </w:p>
                    </w:tc>
                    <w:tc>
                      <w:tcPr>
                        <w:tcW w:w="366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50</w:t>
                        </w:r>
                      </w:p>
                    </w:tc>
                  </w:tr>
                  <w:tr w:rsidR="00C03D2E" w:rsidRPr="00C03D2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405"/>
                    </w:trPr>
                    <w:tc>
                      <w:tcPr>
                        <w:tcW w:w="1470" w:type="dxa"/>
                        <w:vMerge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92</w:t>
                        </w:r>
                      </w:p>
                    </w:tc>
                    <w:tc>
                      <w:tcPr>
                        <w:tcW w:w="1410" w:type="dxa"/>
                      </w:tcPr>
                      <w:p w:rsidR="00C03D2E" w:rsidRPr="00C03D2E" w:rsidRDefault="00C03D2E" w:rsidP="00CC0E15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500</w:t>
                        </w:r>
                      </w:p>
                    </w:tc>
                    <w:tc>
                      <w:tcPr>
                        <w:tcW w:w="366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55</w:t>
                        </w:r>
                      </w:p>
                    </w:tc>
                  </w:tr>
                  <w:tr w:rsidR="00C03D2E" w:rsidRPr="00C03D2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585"/>
                    </w:trPr>
                    <w:tc>
                      <w:tcPr>
                        <w:tcW w:w="1470" w:type="dxa"/>
                        <w:vMerge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96</w:t>
                        </w:r>
                      </w:p>
                    </w:tc>
                    <w:tc>
                      <w:tcPr>
                        <w:tcW w:w="141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750</w:t>
                        </w:r>
                      </w:p>
                    </w:tc>
                    <w:tc>
                      <w:tcPr>
                        <w:tcW w:w="366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63</w:t>
                        </w:r>
                      </w:p>
                    </w:tc>
                  </w:tr>
                  <w:tr w:rsidR="00C03D2E" w:rsidRPr="00C03D2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465"/>
                    </w:trPr>
                    <w:tc>
                      <w:tcPr>
                        <w:tcW w:w="1470" w:type="dxa"/>
                        <w:vMerge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100</w:t>
                        </w:r>
                      </w:p>
                    </w:tc>
                    <w:tc>
                      <w:tcPr>
                        <w:tcW w:w="141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1000</w:t>
                        </w:r>
                      </w:p>
                    </w:tc>
                    <w:tc>
                      <w:tcPr>
                        <w:tcW w:w="3660" w:type="dxa"/>
                      </w:tcPr>
                      <w:p w:rsidR="00C03D2E" w:rsidRPr="00C03D2E" w:rsidRDefault="00C03D2E">
                        <w:pPr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 w:rsidRPr="00C03D2E">
                          <w:rPr>
                            <w:rFonts w:ascii="Arial" w:hAnsi="Arial"/>
                            <w:b/>
                          </w:rPr>
                          <w:t>76</w:t>
                        </w:r>
                      </w:p>
                    </w:tc>
                  </w:tr>
                </w:tbl>
                <w:p w:rsidR="00C03D2E" w:rsidRDefault="00C03D2E" w:rsidP="00C03D2E"/>
              </w:txbxContent>
            </v:textbox>
          </v:shape>
        </w:pict>
      </w: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</w:p>
    <w:p w:rsidR="00C03D2E" w:rsidRDefault="00C03D2E" w:rsidP="00C03D2E">
      <w:pPr>
        <w:rPr>
          <w:rFonts w:ascii="Tahoma" w:hAnsi="Tahoma"/>
          <w:b/>
          <w:color w:val="000000"/>
          <w:sz w:val="28"/>
        </w:rPr>
      </w:pPr>
    </w:p>
    <w:sectPr w:rsidR="00C03D2E">
      <w:headerReference w:type="even" r:id="rId10"/>
      <w:headerReference w:type="default" r:id="rId11"/>
      <w:headerReference w:type="first" r:id="rId12"/>
      <w:pgSz w:w="11907" w:h="17407" w:code="9"/>
      <w:pgMar w:top="0" w:right="1134" w:bottom="1134" w:left="1134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417" w:rsidRDefault="00555417" w:rsidP="00555417">
      <w:pPr>
        <w:spacing w:after="0" w:line="240" w:lineRule="auto"/>
      </w:pPr>
      <w:r>
        <w:separator/>
      </w:r>
    </w:p>
  </w:endnote>
  <w:endnote w:type="continuationSeparator" w:id="0">
    <w:p w:rsidR="00555417" w:rsidRDefault="00555417" w:rsidP="00555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417" w:rsidRDefault="00555417" w:rsidP="00555417">
      <w:pPr>
        <w:spacing w:after="0" w:line="240" w:lineRule="auto"/>
      </w:pPr>
      <w:r>
        <w:separator/>
      </w:r>
    </w:p>
  </w:footnote>
  <w:footnote w:type="continuationSeparator" w:id="0">
    <w:p w:rsidR="00555417" w:rsidRDefault="00555417" w:rsidP="005554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E15" w:rsidRDefault="00CC0E15">
    <w:pPr>
      <w:rPr>
        <w:sz w:val="19"/>
      </w:rPr>
    </w:pPr>
    <w:r>
      <w:rPr>
        <w:noProof/>
        <w:sz w:val="19"/>
      </w:rPr>
      <w:pict>
        <v:rect id="_x0000_s2049" style="position:absolute;margin-left:303.6pt;margin-top:.5pt;width:177.55pt;height:49.75pt;z-index:251656704" o:allowincell="f" filled="f" strokecolor="lime">
          <v:textbox style="mso-next-textbox:#_x0000_s2049" inset="1pt,1pt,1pt,1pt">
            <w:txbxContent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</w:t>
                </w:r>
                <w:proofErr w:type="spellStart"/>
                <w:r>
                  <w:rPr>
                    <w:sz w:val="15"/>
                  </w:rPr>
                  <w:t>Parsch</w:t>
                </w:r>
                <w:proofErr w:type="spellEnd"/>
                <w:r>
                  <w:rPr>
                    <w:sz w:val="15"/>
                  </w:rPr>
                  <w:t>, 755 - Distrito Industrial</w:t>
                </w:r>
              </w:p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CC0E15" w:rsidRDefault="00CC0E15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CC0E15" w:rsidRDefault="00CC0E15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142.4pt;height:46.7pt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E15" w:rsidRDefault="00CC0E15">
    <w:pPr>
      <w:rPr>
        <w:sz w:val="19"/>
      </w:rPr>
    </w:pPr>
    <w:r>
      <w:rPr>
        <w:noProof/>
        <w:sz w:val="19"/>
      </w:rPr>
      <w:pict>
        <v:rect id="_x0000_s2050" style="position:absolute;margin-left:346.5pt;margin-top:8.95pt;width:127.15pt;height:57.6pt;z-index:251657728" o:allowincell="f" filled="f" stroked="f" strokecolor="blue">
          <v:textbox style="mso-next-textbox:#_x0000_s2050" inset="1pt,1pt,1pt,1pt">
            <w:txbxContent>
              <w:p w:rsidR="00CC0E15" w:rsidRDefault="00CC0E15"/>
            </w:txbxContent>
          </v:textbox>
        </v:rect>
      </w:pict>
    </w:r>
    <w:r>
      <w:rPr>
        <w:sz w:val="19"/>
      </w:rPr>
      <w:tab/>
    </w:r>
    <w:r>
      <w:rPr>
        <w:sz w:val="19"/>
      </w:rPr>
      <w:tab/>
    </w:r>
    <w:r>
      <w:rPr>
        <w:sz w:val="19"/>
      </w:rPr>
      <w:tab/>
    </w:r>
  </w:p>
  <w:p w:rsidR="00CC0E15" w:rsidRDefault="00CC0E15">
    <w:pPr>
      <w:tabs>
        <w:tab w:val="left" w:pos="567"/>
      </w:tabs>
      <w:rPr>
        <w:sz w:val="19"/>
      </w:rPr>
    </w:pPr>
  </w:p>
  <w:p w:rsidR="00CC0E15" w:rsidRDefault="00CC0E15">
    <w:pPr>
      <w:rPr>
        <w:sz w:val="19"/>
      </w:rPr>
    </w:pPr>
  </w:p>
  <w:p w:rsidR="00CC0E15" w:rsidRDefault="00CC0E15">
    <w:pPr>
      <w:pStyle w:val="Cabealho"/>
      <w:rPr>
        <w:sz w:val="19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E15" w:rsidRDefault="00CC0E15">
    <w:pPr>
      <w:rPr>
        <w:sz w:val="19"/>
      </w:rPr>
    </w:pPr>
    <w:r>
      <w:rPr>
        <w:noProof/>
        <w:sz w:val="19"/>
      </w:rPr>
      <w:pict>
        <v:rect id="_x0000_s2051" style="position:absolute;margin-left:262.95pt;margin-top:.1pt;width:177.55pt;height:49.75pt;z-index:251658752" o:allowincell="f" filled="f" strokecolor="lime">
          <v:textbox style="mso-next-textbox:#_x0000_s2051" inset="1pt,1pt,1pt,1pt">
            <w:txbxContent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</w:t>
                </w:r>
                <w:proofErr w:type="spellStart"/>
                <w:r>
                  <w:rPr>
                    <w:sz w:val="15"/>
                  </w:rPr>
                  <w:t>Parsch</w:t>
                </w:r>
                <w:proofErr w:type="spellEnd"/>
                <w:r>
                  <w:rPr>
                    <w:sz w:val="15"/>
                  </w:rPr>
                  <w:t xml:space="preserve">, 755 - Distrito Industrial </w:t>
                </w:r>
              </w:p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CC0E15" w:rsidRDefault="00CC0E15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CC0E15" w:rsidRDefault="00CC0E15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8" type="#_x0000_t75" style="width:142.4pt;height:46.7pt">
          <v:imagedata r:id="rId1" o:title=""/>
        </v:shape>
      </w:pict>
    </w:r>
  </w:p>
  <w:p w:rsidR="00CC0E15" w:rsidRDefault="00CC0E15">
    <w:pPr>
      <w:pBdr>
        <w:bottom w:val="single" w:sz="24" w:space="1" w:color="auto"/>
      </w:pBdr>
      <w:rPr>
        <w:sz w:val="19"/>
      </w:rPr>
    </w:pPr>
  </w:p>
  <w:p w:rsidR="00CC0E15" w:rsidRDefault="00CC0E15">
    <w:pPr>
      <w:pStyle w:val="Cabealho"/>
      <w:rPr>
        <w:sz w:val="19"/>
      </w:rPr>
    </w:pPr>
  </w:p>
  <w:p w:rsidR="00CC0E15" w:rsidRDefault="00CC0E15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D4995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oNotTrackMoves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3D2E"/>
    <w:rsid w:val="00555417"/>
    <w:rsid w:val="005F306F"/>
    <w:rsid w:val="009A1E8D"/>
    <w:rsid w:val="00C03D2E"/>
    <w:rsid w:val="00CC0E15"/>
    <w:rsid w:val="00E20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06F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C03D2E"/>
    <w:pPr>
      <w:keepNext/>
      <w:spacing w:after="0" w:line="240" w:lineRule="auto"/>
      <w:jc w:val="center"/>
      <w:outlineLvl w:val="4"/>
    </w:pPr>
    <w:rPr>
      <w:rFonts w:ascii="Tahoma" w:eastAsia="Times New Roman" w:hAnsi="Tahoma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C03D2E"/>
    <w:rPr>
      <w:rFonts w:ascii="Tahoma" w:eastAsia="Times New Roman" w:hAnsi="Tahoma" w:cs="Times New Roman"/>
      <w:b/>
      <w:sz w:val="20"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C03D2E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semiHidden/>
    <w:rsid w:val="00C03D2E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VSJSPF5W7CMM-67369930-53478</_dlc_DocId>
    <_dlc_DocIdUrl xmlns="6d66776d-687b-47d6-8714-c81a05909059">
      <Url>https://argusengenharia.sharepoint.com/sites/WORK-SP/_layouts/15/DocIdRedir.aspx?ID=VSJSPF5W7CMM-67369930-53478</Url>
      <Description>VSJSPF5W7CMM-67369930-53478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AB6B41EB-C475-4C32-A3CE-CD7B39873C12}"/>
</file>

<file path=customXml/itemProps2.xml><?xml version="1.0" encoding="utf-8"?>
<ds:datastoreItem xmlns:ds="http://schemas.openxmlformats.org/officeDocument/2006/customXml" ds:itemID="{D6AC5C9D-7075-4DA6-9A7B-76BE0D916B5D}"/>
</file>

<file path=customXml/itemProps3.xml><?xml version="1.0" encoding="utf-8"?>
<ds:datastoreItem xmlns:ds="http://schemas.openxmlformats.org/officeDocument/2006/customXml" ds:itemID="{2B05606C-CF79-4E63-ACD6-9E8AC26BFFB9}"/>
</file>

<file path=customXml/itemProps4.xml><?xml version="1.0" encoding="utf-8"?>
<ds:datastoreItem xmlns:ds="http://schemas.openxmlformats.org/officeDocument/2006/customXml" ds:itemID="{390BDB00-5351-4AD9-8AB8-85D07BA067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argus produtos e sistemas contra incendio ltda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wsargus17</dc:creator>
  <cp:lastModifiedBy>wsargus15</cp:lastModifiedBy>
  <cp:revision>2</cp:revision>
  <dcterms:created xsi:type="dcterms:W3CDTF">2012-02-16T18:54:00Z</dcterms:created>
  <dcterms:modified xsi:type="dcterms:W3CDTF">2012-02-16T18:54:00Z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734cbbb4-9def-495d-9e16-2e0d1fa0bf56</vt:lpwstr>
  </property>
</Properties>
</file>