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775E" w:rsidRPr="008E2FEF" w:rsidRDefault="0016142D" w:rsidP="008E2FEF">
      <w:pPr>
        <w:jc w:val="both"/>
        <w:rPr>
          <w:rFonts w:ascii="Calibri" w:hAnsi="Calibri" w:cs="Calibri"/>
          <w:b/>
          <w:sz w:val="36"/>
          <w:szCs w:val="36"/>
        </w:rPr>
      </w:pPr>
      <w:r>
        <w:rPr>
          <w:rFonts w:ascii="Calibri" w:hAnsi="Calibri" w:cs="Calibri"/>
          <w:b/>
          <w:sz w:val="36"/>
          <w:szCs w:val="36"/>
        </w:rPr>
        <w:t>ESGUICHO PARA CANHÃO MONITOR</w:t>
      </w:r>
    </w:p>
    <w:p w:rsidR="004B314D" w:rsidRDefault="00450F3B" w:rsidP="004B314D">
      <w:pPr>
        <w:jc w:val="both"/>
        <w:rPr>
          <w:rFonts w:ascii="Calibri" w:hAnsi="Calibri" w:cs="Calibri"/>
          <w:b/>
          <w:sz w:val="36"/>
          <w:szCs w:val="36"/>
        </w:rPr>
      </w:pPr>
      <w:r w:rsidRPr="008E2FEF">
        <w:rPr>
          <w:rFonts w:ascii="Calibri" w:hAnsi="Calibri" w:cs="Calibri"/>
          <w:b/>
          <w:sz w:val="36"/>
          <w:szCs w:val="36"/>
        </w:rPr>
        <w:t xml:space="preserve">MODELO </w:t>
      </w:r>
      <w:r w:rsidR="00E05B33">
        <w:rPr>
          <w:rFonts w:ascii="Calibri" w:hAnsi="Calibri" w:cs="Calibri"/>
          <w:b/>
          <w:sz w:val="36"/>
          <w:szCs w:val="36"/>
        </w:rPr>
        <w:t>ULTRA SE</w:t>
      </w:r>
      <w:r w:rsidR="004B314D">
        <w:rPr>
          <w:rFonts w:ascii="Calibri" w:hAnsi="Calibri" w:cs="Calibri"/>
          <w:b/>
          <w:sz w:val="36"/>
          <w:szCs w:val="36"/>
        </w:rPr>
        <w:t xml:space="preserve"> </w:t>
      </w:r>
      <w:r w:rsidR="00115F38">
        <w:rPr>
          <w:rFonts w:ascii="Calibri" w:hAnsi="Calibri" w:cs="Calibri"/>
          <w:b/>
          <w:sz w:val="36"/>
          <w:szCs w:val="36"/>
        </w:rPr>
        <w:t>1250</w:t>
      </w:r>
      <w:r w:rsidR="004B314D">
        <w:rPr>
          <w:rFonts w:ascii="Calibri" w:hAnsi="Calibri" w:cs="Calibri"/>
          <w:b/>
          <w:sz w:val="36"/>
          <w:szCs w:val="36"/>
        </w:rPr>
        <w:t>-2</w:t>
      </w:r>
      <w:r w:rsidR="00115F38">
        <w:rPr>
          <w:rFonts w:ascii="Calibri" w:hAnsi="Calibri" w:cs="Calibri"/>
          <w:b/>
          <w:sz w:val="36"/>
          <w:szCs w:val="36"/>
        </w:rPr>
        <w:t>24</w:t>
      </w:r>
      <w:r w:rsidR="004B314D">
        <w:rPr>
          <w:rFonts w:ascii="Calibri" w:hAnsi="Calibri" w:cs="Calibri"/>
          <w:b/>
          <w:sz w:val="36"/>
          <w:szCs w:val="36"/>
        </w:rPr>
        <w:t>5</w:t>
      </w:r>
    </w:p>
    <w:p w:rsidR="00E05B33" w:rsidRDefault="00E05B33" w:rsidP="00E05B33">
      <w:pPr>
        <w:jc w:val="right"/>
        <w:rPr>
          <w:rFonts w:ascii="Calibri" w:hAnsi="Calibri" w:cs="Calibri"/>
          <w:b/>
          <w:sz w:val="36"/>
          <w:szCs w:val="36"/>
        </w:rPr>
      </w:pPr>
      <w:r>
        <w:rPr>
          <w:noProof/>
        </w:rPr>
        <w:drawing>
          <wp:inline distT="0" distB="0" distL="0" distR="0">
            <wp:extent cx="2280920" cy="2783205"/>
            <wp:effectExtent l="19050" t="0" r="5080" b="0"/>
            <wp:docPr id="8" name="Imagem 8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0920" cy="2783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2CEF" w:rsidRPr="008E2FEF" w:rsidRDefault="00562CEF" w:rsidP="004B314D">
      <w:pPr>
        <w:jc w:val="both"/>
        <w:rPr>
          <w:rFonts w:ascii="Calibri" w:hAnsi="Calibri" w:cs="Calibri"/>
          <w:b/>
          <w:i/>
          <w:color w:val="FF0000"/>
          <w:u w:val="single"/>
        </w:rPr>
      </w:pPr>
      <w:r w:rsidRPr="008E2FEF">
        <w:rPr>
          <w:rFonts w:ascii="Calibri" w:hAnsi="Calibri" w:cs="Calibri"/>
          <w:b/>
          <w:i/>
          <w:color w:val="FF0000"/>
          <w:u w:val="single"/>
        </w:rPr>
        <w:t>Descrição:</w:t>
      </w:r>
    </w:p>
    <w:p w:rsidR="00441BA3" w:rsidRDefault="00562CEF" w:rsidP="008E2FEF">
      <w:pPr>
        <w:jc w:val="both"/>
        <w:rPr>
          <w:rFonts w:ascii="Calibri" w:hAnsi="Calibri" w:cs="Calibri"/>
        </w:rPr>
      </w:pPr>
      <w:r w:rsidRPr="008E2FEF">
        <w:rPr>
          <w:rFonts w:ascii="Calibri" w:hAnsi="Calibri" w:cs="Calibri"/>
        </w:rPr>
        <w:t>O</w:t>
      </w:r>
      <w:r w:rsidR="0016142D">
        <w:rPr>
          <w:rFonts w:ascii="Calibri" w:hAnsi="Calibri" w:cs="Calibri"/>
        </w:rPr>
        <w:t xml:space="preserve"> esguicho modelo </w:t>
      </w:r>
      <w:r w:rsidR="00E05B33">
        <w:rPr>
          <w:rFonts w:ascii="Calibri" w:hAnsi="Calibri" w:cs="Calibri"/>
        </w:rPr>
        <w:t>ULTRA SE</w:t>
      </w:r>
      <w:r w:rsidR="00115F38">
        <w:rPr>
          <w:rFonts w:ascii="Calibri" w:hAnsi="Calibri" w:cs="Calibri"/>
        </w:rPr>
        <w:t xml:space="preserve"> 1250-2245</w:t>
      </w:r>
      <w:r w:rsidR="0016142D">
        <w:rPr>
          <w:rFonts w:ascii="Calibri" w:hAnsi="Calibri" w:cs="Calibri"/>
        </w:rPr>
        <w:t xml:space="preserve"> tem configuração de vazão fixa</w:t>
      </w:r>
      <w:r w:rsidR="003D5B0B">
        <w:rPr>
          <w:rFonts w:ascii="Calibri" w:hAnsi="Calibri" w:cs="Calibri"/>
        </w:rPr>
        <w:t>, também possui característica de auto-edução de LGE</w:t>
      </w:r>
      <w:r w:rsidR="0016142D">
        <w:rPr>
          <w:rFonts w:ascii="Calibri" w:hAnsi="Calibri" w:cs="Calibri"/>
        </w:rPr>
        <w:t xml:space="preserve"> e é designado para utilização em conjunto com canhões monitores da linha Ultra, para as mais diversas aplicações, inclusive em áreas com atmosferas agressivas. O esguicho </w:t>
      </w:r>
      <w:r w:rsidR="00E05B33">
        <w:rPr>
          <w:rFonts w:ascii="Calibri" w:hAnsi="Calibri" w:cs="Calibri"/>
        </w:rPr>
        <w:t>ULTRA SE</w:t>
      </w:r>
      <w:r w:rsidR="00115F38">
        <w:rPr>
          <w:rFonts w:ascii="Calibri" w:hAnsi="Calibri" w:cs="Calibri"/>
        </w:rPr>
        <w:t xml:space="preserve"> 1250-2245</w:t>
      </w:r>
      <w:r w:rsidR="0016142D">
        <w:rPr>
          <w:rFonts w:ascii="Calibri" w:hAnsi="Calibri" w:cs="Calibri"/>
        </w:rPr>
        <w:t xml:space="preserve"> é pré</w:t>
      </w:r>
      <w:r w:rsidR="00441BA3">
        <w:rPr>
          <w:rFonts w:ascii="Calibri" w:hAnsi="Calibri" w:cs="Calibri"/>
        </w:rPr>
        <w:t xml:space="preserve"> -</w:t>
      </w:r>
      <w:r w:rsidR="0016142D">
        <w:rPr>
          <w:rFonts w:ascii="Calibri" w:hAnsi="Calibri" w:cs="Calibri"/>
        </w:rPr>
        <w:t xml:space="preserve"> calibrado na fábrica para operação com vazão entre </w:t>
      </w:r>
      <w:r w:rsidR="00115F38">
        <w:rPr>
          <w:rFonts w:ascii="Calibri" w:hAnsi="Calibri" w:cs="Calibri"/>
        </w:rPr>
        <w:t>1250</w:t>
      </w:r>
      <w:r w:rsidR="0016142D">
        <w:rPr>
          <w:rFonts w:ascii="Calibri" w:hAnsi="Calibri" w:cs="Calibri"/>
        </w:rPr>
        <w:t xml:space="preserve"> gpm a 2</w:t>
      </w:r>
      <w:r w:rsidR="00115F38">
        <w:rPr>
          <w:rFonts w:ascii="Calibri" w:hAnsi="Calibri" w:cs="Calibri"/>
        </w:rPr>
        <w:t>245</w:t>
      </w:r>
      <w:r w:rsidR="0016142D">
        <w:rPr>
          <w:rFonts w:ascii="Calibri" w:hAnsi="Calibri" w:cs="Calibri"/>
        </w:rPr>
        <w:t xml:space="preserve"> gpm (</w:t>
      </w:r>
      <w:r w:rsidR="00115F38">
        <w:rPr>
          <w:rFonts w:ascii="Calibri" w:hAnsi="Calibri" w:cs="Calibri"/>
        </w:rPr>
        <w:t>4730</w:t>
      </w:r>
      <w:r w:rsidR="0016142D">
        <w:rPr>
          <w:rFonts w:ascii="Calibri" w:hAnsi="Calibri" w:cs="Calibri"/>
        </w:rPr>
        <w:t xml:space="preserve"> a </w:t>
      </w:r>
      <w:r w:rsidR="00115F38">
        <w:rPr>
          <w:rFonts w:ascii="Calibri" w:hAnsi="Calibri" w:cs="Calibri"/>
        </w:rPr>
        <w:t>850</w:t>
      </w:r>
      <w:r w:rsidR="003D5B0B">
        <w:rPr>
          <w:rFonts w:ascii="Calibri" w:hAnsi="Calibri" w:cs="Calibri"/>
        </w:rPr>
        <w:t>0</w:t>
      </w:r>
      <w:r w:rsidR="0016142D">
        <w:rPr>
          <w:rFonts w:ascii="Calibri" w:hAnsi="Calibri" w:cs="Calibri"/>
        </w:rPr>
        <w:t xml:space="preserve"> lpm)</w:t>
      </w:r>
      <w:r w:rsidR="00441BA3">
        <w:rPr>
          <w:rFonts w:ascii="Calibri" w:hAnsi="Calibri" w:cs="Calibri"/>
        </w:rPr>
        <w:t>.</w:t>
      </w:r>
    </w:p>
    <w:p w:rsidR="00441BA3" w:rsidRDefault="00441BA3" w:rsidP="008E2FEF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 alteração da forma do jato (compacto, meia neblina e neblina total) é facilmente realizada, através do seu volante, mesmo com o esguicho operando em altas pressões, o esguicho oferece excelente padrão de jato neblina, também é excelente para aplicação de espuma do tipo AFFF</w:t>
      </w:r>
      <w:r w:rsidR="00487AB0">
        <w:rPr>
          <w:rFonts w:ascii="Calibri" w:hAnsi="Calibri" w:cs="Calibri"/>
        </w:rPr>
        <w:t>,</w:t>
      </w:r>
      <w:r w:rsidR="00A4379D">
        <w:rPr>
          <w:rFonts w:ascii="Calibri" w:hAnsi="Calibri" w:cs="Calibri"/>
        </w:rPr>
        <w:t xml:space="preserve"> </w:t>
      </w:r>
      <w:r w:rsidR="003D5B0B">
        <w:rPr>
          <w:rFonts w:ascii="Calibri" w:hAnsi="Calibri" w:cs="Calibri"/>
        </w:rPr>
        <w:t>através do princípio de auto-edução de LGE.</w:t>
      </w:r>
    </w:p>
    <w:p w:rsidR="00487AB0" w:rsidRDefault="00487AB0" w:rsidP="008E2FEF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O esguicho modelo </w:t>
      </w:r>
      <w:r w:rsidR="00E05B33">
        <w:rPr>
          <w:rFonts w:ascii="Calibri" w:hAnsi="Calibri" w:cs="Calibri"/>
        </w:rPr>
        <w:t>ULTRA SE</w:t>
      </w:r>
      <w:r w:rsidR="00115F38">
        <w:rPr>
          <w:rFonts w:ascii="Calibri" w:hAnsi="Calibri" w:cs="Calibri"/>
        </w:rPr>
        <w:t xml:space="preserve"> 1250-2245</w:t>
      </w:r>
      <w:r>
        <w:rPr>
          <w:rFonts w:ascii="Calibri" w:hAnsi="Calibri" w:cs="Calibri"/>
        </w:rPr>
        <w:t xml:space="preserve"> é disponível em três diferentes materiais de fabricação: liga leve de alumínio,</w:t>
      </w:r>
      <w:r w:rsidR="00115F38">
        <w:rPr>
          <w:rFonts w:ascii="Calibri" w:hAnsi="Calibri" w:cs="Calibri"/>
        </w:rPr>
        <w:t xml:space="preserve"> com flange em aço,</w:t>
      </w:r>
      <w:r>
        <w:rPr>
          <w:rFonts w:ascii="Calibri" w:hAnsi="Calibri" w:cs="Calibri"/>
        </w:rPr>
        <w:t xml:space="preserve"> bronze e aço inoxidável, </w:t>
      </w:r>
      <w:r w:rsidR="00115F38">
        <w:rPr>
          <w:rFonts w:ascii="Calibri" w:hAnsi="Calibri" w:cs="Calibri"/>
        </w:rPr>
        <w:t xml:space="preserve">todos </w:t>
      </w:r>
      <w:r>
        <w:rPr>
          <w:rFonts w:ascii="Calibri" w:hAnsi="Calibri" w:cs="Calibri"/>
        </w:rPr>
        <w:t>com internos em aço inoxidável.</w:t>
      </w:r>
    </w:p>
    <w:p w:rsidR="003D5B0B" w:rsidRDefault="003D5B0B" w:rsidP="008E2FEF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O esguicho é do tipo auto-edutor,</w:t>
      </w:r>
      <w:r w:rsidR="002F2A43">
        <w:rPr>
          <w:rFonts w:ascii="Calibri" w:hAnsi="Calibri" w:cs="Calibri"/>
        </w:rPr>
        <w:t xml:space="preserve"> ou seja, possui a capacidade de succionar LGE, para isso, é</w:t>
      </w:r>
      <w:r>
        <w:rPr>
          <w:rFonts w:ascii="Calibri" w:hAnsi="Calibri" w:cs="Calibri"/>
        </w:rPr>
        <w:t xml:space="preserve"> equipado com um tubo de coleta de 3</w:t>
      </w:r>
      <w:r w:rsidR="00BE5713">
        <w:rPr>
          <w:rFonts w:ascii="Calibri" w:hAnsi="Calibri" w:cs="Calibri"/>
        </w:rPr>
        <w:t>,5</w:t>
      </w:r>
      <w:r>
        <w:rPr>
          <w:rFonts w:ascii="Calibri" w:hAnsi="Calibri" w:cs="Calibri"/>
        </w:rPr>
        <w:t xml:space="preserve"> metros com conexão roscada ao esguicho, ou opcionalmente com conexão tipo engate rápido.</w:t>
      </w:r>
      <w:r w:rsidR="00BE5713">
        <w:rPr>
          <w:rFonts w:ascii="Calibri" w:hAnsi="Calibri" w:cs="Calibri"/>
        </w:rPr>
        <w:t xml:space="preserve"> Os esguichos com vazão de 2000 gpm (7570 lpm) e 2245 gpm (8500 lpm), são fornecidos com proporcionador tipo Jet Pump para sucção de LGE. </w:t>
      </w:r>
    </w:p>
    <w:p w:rsidR="003D5B0B" w:rsidRDefault="00DA70A8" w:rsidP="008E2FEF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O esguicho modelo </w:t>
      </w:r>
      <w:r w:rsidR="00E05B33">
        <w:rPr>
          <w:rFonts w:ascii="Calibri" w:hAnsi="Calibri" w:cs="Calibri"/>
        </w:rPr>
        <w:t>ULTRA SE</w:t>
      </w:r>
      <w:r>
        <w:rPr>
          <w:rFonts w:ascii="Calibri" w:hAnsi="Calibri" w:cs="Calibri"/>
        </w:rPr>
        <w:t xml:space="preserve"> </w:t>
      </w:r>
      <w:r w:rsidR="002F2A43">
        <w:rPr>
          <w:rFonts w:ascii="Calibri" w:hAnsi="Calibri" w:cs="Calibri"/>
        </w:rPr>
        <w:t>1250</w:t>
      </w:r>
      <w:r>
        <w:rPr>
          <w:rFonts w:ascii="Calibri" w:hAnsi="Calibri" w:cs="Calibri"/>
        </w:rPr>
        <w:t>-2245</w:t>
      </w:r>
      <w:r w:rsidR="002F2A43">
        <w:rPr>
          <w:rFonts w:ascii="Calibri" w:hAnsi="Calibri" w:cs="Calibri"/>
        </w:rPr>
        <w:t xml:space="preserve"> também pode ser utilizado como esguicho de água ou para operação com solução de espuma.</w:t>
      </w:r>
    </w:p>
    <w:p w:rsidR="00487AB0" w:rsidRDefault="00487AB0" w:rsidP="008E2FEF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O desempenho do esguicho em termos de alcance foi obtido mediante </w:t>
      </w:r>
      <w:r w:rsidR="00E22787">
        <w:rPr>
          <w:rFonts w:ascii="Calibri" w:hAnsi="Calibri" w:cs="Calibri"/>
        </w:rPr>
        <w:t xml:space="preserve">a realização de </w:t>
      </w:r>
      <w:r>
        <w:rPr>
          <w:rFonts w:ascii="Calibri" w:hAnsi="Calibri" w:cs="Calibri"/>
        </w:rPr>
        <w:t xml:space="preserve">testes </w:t>
      </w:r>
      <w:r w:rsidR="00E22787">
        <w:rPr>
          <w:rFonts w:ascii="Calibri" w:hAnsi="Calibri" w:cs="Calibri"/>
        </w:rPr>
        <w:t>práticos, o alcance máximo do jato é de cerca de 5% superior ao demonstrado na tabela / gráfico. O alcance efetivo do esguicho deve ser reduzido em cerca de 10% quando da operação com espuma. O alcance do esguicho pode sofrer alterações devido à presença de vento.</w:t>
      </w:r>
    </w:p>
    <w:p w:rsidR="002E3837" w:rsidRDefault="002E3837" w:rsidP="008E2FEF">
      <w:pPr>
        <w:jc w:val="both"/>
        <w:rPr>
          <w:rFonts w:ascii="Calibri" w:hAnsi="Calibri" w:cs="Calibri"/>
          <w:b/>
        </w:rPr>
      </w:pPr>
      <w:r w:rsidRPr="002E3837">
        <w:rPr>
          <w:rFonts w:ascii="Calibri" w:hAnsi="Calibri" w:cs="Calibri"/>
          <w:b/>
        </w:rPr>
        <w:t xml:space="preserve">O esguicho modelo </w:t>
      </w:r>
      <w:r w:rsidR="00E05B33">
        <w:rPr>
          <w:rFonts w:ascii="Calibri" w:hAnsi="Calibri" w:cs="Calibri"/>
          <w:b/>
        </w:rPr>
        <w:t>ULTRA SE</w:t>
      </w:r>
      <w:r w:rsidR="00115F38">
        <w:rPr>
          <w:rFonts w:ascii="Calibri" w:hAnsi="Calibri" w:cs="Calibri"/>
          <w:b/>
        </w:rPr>
        <w:t xml:space="preserve"> 1250-2245</w:t>
      </w:r>
      <w:r w:rsidRPr="002E3837">
        <w:rPr>
          <w:rFonts w:ascii="Calibri" w:hAnsi="Calibri" w:cs="Calibri"/>
          <w:b/>
        </w:rPr>
        <w:t xml:space="preserve"> deve ser utilizado exclusivamente com</w:t>
      </w:r>
      <w:r w:rsidR="00BE5713">
        <w:rPr>
          <w:rFonts w:ascii="Calibri" w:hAnsi="Calibri" w:cs="Calibri"/>
          <w:b/>
        </w:rPr>
        <w:t xml:space="preserve"> o canhão monitor modelo Ultra S-643</w:t>
      </w:r>
      <w:r w:rsidRPr="002E3837">
        <w:rPr>
          <w:rFonts w:ascii="Calibri" w:hAnsi="Calibri" w:cs="Calibri"/>
          <w:b/>
        </w:rPr>
        <w:t xml:space="preserve">, </w:t>
      </w:r>
      <w:r w:rsidR="00BE5713">
        <w:rPr>
          <w:rFonts w:ascii="Calibri" w:hAnsi="Calibri" w:cs="Calibri"/>
          <w:b/>
        </w:rPr>
        <w:t>consultar o catálogo específico desse equipamento</w:t>
      </w:r>
      <w:r>
        <w:rPr>
          <w:rFonts w:ascii="Calibri" w:hAnsi="Calibri" w:cs="Calibri"/>
          <w:b/>
        </w:rPr>
        <w:t>.</w:t>
      </w:r>
    </w:p>
    <w:p w:rsidR="00BE5713" w:rsidRDefault="00BE5713" w:rsidP="008E2FEF">
      <w:pPr>
        <w:jc w:val="both"/>
        <w:rPr>
          <w:rFonts w:ascii="Calibri" w:hAnsi="Calibri" w:cs="Calibri"/>
          <w:b/>
        </w:rPr>
      </w:pPr>
    </w:p>
    <w:p w:rsidR="00BE5713" w:rsidRDefault="00BE5713" w:rsidP="008E2FEF">
      <w:pPr>
        <w:jc w:val="both"/>
        <w:rPr>
          <w:rFonts w:ascii="Calibri" w:hAnsi="Calibri" w:cs="Calibri"/>
          <w:b/>
          <w:i/>
          <w:color w:val="FF0000"/>
          <w:u w:val="single"/>
        </w:rPr>
      </w:pPr>
      <w:r w:rsidRPr="00BE5713">
        <w:rPr>
          <w:rFonts w:ascii="Calibri" w:hAnsi="Calibri" w:cs="Calibri"/>
          <w:b/>
          <w:i/>
          <w:color w:val="FF0000"/>
          <w:u w:val="single"/>
        </w:rPr>
        <w:t>Proporcionador Jet Pump</w:t>
      </w:r>
    </w:p>
    <w:p w:rsidR="00BE5713" w:rsidRDefault="00BE5713" w:rsidP="008E2FEF">
      <w:pPr>
        <w:jc w:val="both"/>
        <w:rPr>
          <w:rFonts w:ascii="Calibri" w:hAnsi="Calibri" w:cs="Calibri"/>
          <w:b/>
          <w:i/>
          <w:color w:val="FF0000"/>
          <w:u w:val="single"/>
        </w:rPr>
      </w:pPr>
    </w:p>
    <w:p w:rsidR="00BE5713" w:rsidRPr="00BE5713" w:rsidRDefault="00BE5713" w:rsidP="008E2FEF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Os proporcionadores tipo Jet Pump são edutores modificados, que através da passagem de água pressurizada pelo seu interior, cria um efeito de venturi</w:t>
      </w:r>
      <w:r w:rsidR="00DA70A8">
        <w:rPr>
          <w:rFonts w:ascii="Calibri" w:hAnsi="Calibri" w:cs="Calibri"/>
        </w:rPr>
        <w:t xml:space="preserve">, aumentando a velocidade e gerando uma área de pressão negativa, propiciando assim, a sucção de LGE. O LGE se mistura a água pressurizada a uma razão de 60% de LGE e 40% de água. Essa rica solução de espuma é derivada para a área de entrada de LGE no esguicho </w:t>
      </w:r>
      <w:r w:rsidR="00E05B33">
        <w:rPr>
          <w:rFonts w:ascii="Calibri" w:hAnsi="Calibri" w:cs="Calibri"/>
        </w:rPr>
        <w:t>ULTRA SE</w:t>
      </w:r>
      <w:r w:rsidR="00DA70A8">
        <w:rPr>
          <w:rFonts w:ascii="Calibri" w:hAnsi="Calibri" w:cs="Calibri"/>
        </w:rPr>
        <w:t xml:space="preserve"> 1250-2245</w:t>
      </w:r>
      <w:r w:rsidR="00DF5E74">
        <w:rPr>
          <w:rFonts w:ascii="Calibri" w:hAnsi="Calibri" w:cs="Calibri"/>
        </w:rPr>
        <w:t>, na dosagem requerida.</w:t>
      </w:r>
    </w:p>
    <w:p w:rsidR="002E3837" w:rsidRPr="002E3837" w:rsidRDefault="002E3837" w:rsidP="008E2FEF">
      <w:pPr>
        <w:jc w:val="both"/>
        <w:rPr>
          <w:rFonts w:ascii="Calibri" w:hAnsi="Calibri" w:cs="Calibri"/>
          <w:b/>
        </w:rPr>
      </w:pPr>
    </w:p>
    <w:p w:rsidR="00E22787" w:rsidRPr="00A40C09" w:rsidRDefault="00E22787" w:rsidP="008E2FEF">
      <w:pPr>
        <w:jc w:val="both"/>
        <w:rPr>
          <w:rFonts w:ascii="Calibri" w:hAnsi="Calibri" w:cs="Calibri"/>
          <w:b/>
          <w:i/>
          <w:color w:val="FF0000"/>
          <w:u w:val="single"/>
        </w:rPr>
      </w:pPr>
      <w:r w:rsidRPr="00A40C09">
        <w:rPr>
          <w:rFonts w:ascii="Calibri" w:hAnsi="Calibri" w:cs="Calibri"/>
          <w:b/>
          <w:i/>
          <w:color w:val="FF0000"/>
          <w:u w:val="single"/>
        </w:rPr>
        <w:t>Informações Técnicas:</w:t>
      </w:r>
    </w:p>
    <w:p w:rsidR="00E22787" w:rsidRDefault="00E22787" w:rsidP="008E2FEF">
      <w:pPr>
        <w:jc w:val="both"/>
        <w:rPr>
          <w:rFonts w:ascii="Calibri" w:hAnsi="Calibri" w:cs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02"/>
        <w:gridCol w:w="6410"/>
      </w:tblGrid>
      <w:tr w:rsidR="00E22787" w:rsidRPr="00E22787" w:rsidTr="00E22787">
        <w:tc>
          <w:tcPr>
            <w:tcW w:w="2802" w:type="dxa"/>
          </w:tcPr>
          <w:p w:rsidR="00E22787" w:rsidRPr="00E22787" w:rsidRDefault="00E22787" w:rsidP="00E22787">
            <w:pPr>
              <w:jc w:val="both"/>
              <w:rPr>
                <w:rFonts w:ascii="Calibri" w:hAnsi="Calibri" w:cs="Calibri"/>
              </w:rPr>
            </w:pPr>
            <w:r w:rsidRPr="00E22787">
              <w:rPr>
                <w:rFonts w:ascii="Calibri" w:hAnsi="Calibri" w:cs="Calibri"/>
              </w:rPr>
              <w:t>Modelo</w:t>
            </w:r>
          </w:p>
        </w:tc>
        <w:tc>
          <w:tcPr>
            <w:tcW w:w="6410" w:type="dxa"/>
          </w:tcPr>
          <w:p w:rsidR="00E22787" w:rsidRPr="00E22787" w:rsidRDefault="00E05B33" w:rsidP="00E22787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ULTRA SE</w:t>
            </w:r>
            <w:r w:rsidR="00115F38">
              <w:rPr>
                <w:rFonts w:ascii="Calibri" w:hAnsi="Calibri" w:cs="Calibri"/>
              </w:rPr>
              <w:t xml:space="preserve"> 1250-2245</w:t>
            </w:r>
          </w:p>
        </w:tc>
      </w:tr>
      <w:tr w:rsidR="00E22787" w:rsidRPr="00E22787" w:rsidTr="00E22787">
        <w:tc>
          <w:tcPr>
            <w:tcW w:w="2802" w:type="dxa"/>
          </w:tcPr>
          <w:p w:rsidR="00E22787" w:rsidRPr="00E22787" w:rsidRDefault="00E22787" w:rsidP="00E22787">
            <w:pPr>
              <w:jc w:val="both"/>
              <w:rPr>
                <w:rFonts w:ascii="Calibri" w:hAnsi="Calibri" w:cs="Calibri"/>
              </w:rPr>
            </w:pPr>
            <w:r w:rsidRPr="00E22787">
              <w:rPr>
                <w:rFonts w:ascii="Calibri" w:hAnsi="Calibri" w:cs="Calibri"/>
              </w:rPr>
              <w:lastRenderedPageBreak/>
              <w:t>Vazões disponíveis</w:t>
            </w:r>
          </w:p>
        </w:tc>
        <w:tc>
          <w:tcPr>
            <w:tcW w:w="6410" w:type="dxa"/>
          </w:tcPr>
          <w:p w:rsidR="00E22787" w:rsidRPr="00E22787" w:rsidRDefault="00E22787" w:rsidP="00DF5E74">
            <w:pPr>
              <w:jc w:val="both"/>
              <w:rPr>
                <w:rFonts w:ascii="Calibri" w:hAnsi="Calibri" w:cs="Calibri"/>
              </w:rPr>
            </w:pPr>
            <w:r w:rsidRPr="00E22787">
              <w:rPr>
                <w:rFonts w:ascii="Calibri" w:hAnsi="Calibri" w:cs="Calibri"/>
              </w:rPr>
              <w:t xml:space="preserve">De </w:t>
            </w:r>
            <w:r w:rsidR="00DF5E74">
              <w:rPr>
                <w:rFonts w:ascii="Calibri" w:hAnsi="Calibri" w:cs="Calibri"/>
              </w:rPr>
              <w:t>1250</w:t>
            </w:r>
            <w:r w:rsidRPr="00E22787">
              <w:rPr>
                <w:rFonts w:ascii="Calibri" w:hAnsi="Calibri" w:cs="Calibri"/>
              </w:rPr>
              <w:t xml:space="preserve"> a 2</w:t>
            </w:r>
            <w:r w:rsidR="00DF5E74">
              <w:rPr>
                <w:rFonts w:ascii="Calibri" w:hAnsi="Calibri" w:cs="Calibri"/>
              </w:rPr>
              <w:t>245</w:t>
            </w:r>
            <w:r w:rsidR="002F2A43">
              <w:rPr>
                <w:rFonts w:ascii="Calibri" w:hAnsi="Calibri" w:cs="Calibri"/>
              </w:rPr>
              <w:t xml:space="preserve"> </w:t>
            </w:r>
            <w:r w:rsidR="00DF5E74">
              <w:rPr>
                <w:rFonts w:ascii="Calibri" w:hAnsi="Calibri" w:cs="Calibri"/>
              </w:rPr>
              <w:t>gpm (</w:t>
            </w:r>
            <w:r w:rsidR="002F2A43">
              <w:rPr>
                <w:rFonts w:ascii="Calibri" w:hAnsi="Calibri" w:cs="Calibri"/>
              </w:rPr>
              <w:t>4730</w:t>
            </w:r>
            <w:r w:rsidR="00DF5E74">
              <w:rPr>
                <w:rFonts w:ascii="Calibri" w:hAnsi="Calibri" w:cs="Calibri"/>
              </w:rPr>
              <w:t xml:space="preserve"> a 8500</w:t>
            </w:r>
            <w:r w:rsidRPr="00E22787">
              <w:rPr>
                <w:rFonts w:ascii="Calibri" w:hAnsi="Calibri" w:cs="Calibri"/>
              </w:rPr>
              <w:t xml:space="preserve"> lpm), ver tabela</w:t>
            </w:r>
          </w:p>
        </w:tc>
      </w:tr>
      <w:tr w:rsidR="00E22787" w:rsidRPr="00E22787" w:rsidTr="00E22787">
        <w:tc>
          <w:tcPr>
            <w:tcW w:w="2802" w:type="dxa"/>
          </w:tcPr>
          <w:p w:rsidR="00E22787" w:rsidRPr="00E22787" w:rsidRDefault="00E22787" w:rsidP="00E22787">
            <w:pPr>
              <w:jc w:val="both"/>
              <w:rPr>
                <w:rFonts w:ascii="Calibri" w:hAnsi="Calibri" w:cs="Calibri"/>
              </w:rPr>
            </w:pPr>
            <w:r w:rsidRPr="00E22787">
              <w:rPr>
                <w:rFonts w:ascii="Calibri" w:hAnsi="Calibri" w:cs="Calibri"/>
              </w:rPr>
              <w:t>Conexão de entrada:</w:t>
            </w:r>
          </w:p>
        </w:tc>
        <w:tc>
          <w:tcPr>
            <w:tcW w:w="6410" w:type="dxa"/>
          </w:tcPr>
          <w:p w:rsidR="00E22787" w:rsidRPr="00E22787" w:rsidRDefault="00DF5E74" w:rsidP="00E22787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Flange 6” padrão ANSI B 16.5</w:t>
            </w:r>
          </w:p>
        </w:tc>
      </w:tr>
      <w:tr w:rsidR="002F2A43" w:rsidRPr="00E22787" w:rsidTr="00E22787">
        <w:tc>
          <w:tcPr>
            <w:tcW w:w="2802" w:type="dxa"/>
          </w:tcPr>
          <w:p w:rsidR="002F2A43" w:rsidRPr="00E22787" w:rsidRDefault="002F2A43" w:rsidP="00E22787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Conexão de LGE:</w:t>
            </w:r>
          </w:p>
        </w:tc>
        <w:tc>
          <w:tcPr>
            <w:tcW w:w="6410" w:type="dxa"/>
          </w:tcPr>
          <w:p w:rsidR="002F2A43" w:rsidRPr="00E22787" w:rsidRDefault="00DF5E74" w:rsidP="00DF5E74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Rosca fêmea de 1.1/2</w:t>
            </w:r>
            <w:r w:rsidR="002F2A43">
              <w:rPr>
                <w:rFonts w:ascii="Calibri" w:hAnsi="Calibri" w:cs="Calibri"/>
              </w:rPr>
              <w:t>”</w:t>
            </w:r>
            <w:r>
              <w:rPr>
                <w:rFonts w:ascii="Calibri" w:hAnsi="Calibri" w:cs="Calibri"/>
              </w:rPr>
              <w:t xml:space="preserve"> ou 2”</w:t>
            </w:r>
            <w:r w:rsidR="002F2A43">
              <w:rPr>
                <w:rFonts w:ascii="Calibri" w:hAnsi="Calibri" w:cs="Calibri"/>
              </w:rPr>
              <w:t xml:space="preserve"> BSP  </w:t>
            </w:r>
          </w:p>
        </w:tc>
      </w:tr>
      <w:tr w:rsidR="00DF5E74" w:rsidRPr="00E22787" w:rsidTr="00E22787">
        <w:tc>
          <w:tcPr>
            <w:tcW w:w="2802" w:type="dxa"/>
          </w:tcPr>
          <w:p w:rsidR="00DF5E74" w:rsidRDefault="00DF5E74" w:rsidP="00E22787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Tubo de coleta de LGE:</w:t>
            </w:r>
          </w:p>
        </w:tc>
        <w:tc>
          <w:tcPr>
            <w:tcW w:w="6410" w:type="dxa"/>
          </w:tcPr>
          <w:p w:rsidR="00DF5E74" w:rsidRDefault="00DF5E74" w:rsidP="00DF5E74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1.1/2” ou 2” PVC com tubo de aço inoxidável na extremidade</w:t>
            </w:r>
          </w:p>
        </w:tc>
      </w:tr>
      <w:tr w:rsidR="00E22787" w:rsidRPr="00E22787" w:rsidTr="00E22787">
        <w:tc>
          <w:tcPr>
            <w:tcW w:w="2802" w:type="dxa"/>
          </w:tcPr>
          <w:p w:rsidR="00E22787" w:rsidRPr="00E22787" w:rsidRDefault="00E22787" w:rsidP="00E22787">
            <w:pPr>
              <w:jc w:val="both"/>
              <w:rPr>
                <w:rFonts w:ascii="Calibri" w:hAnsi="Calibri" w:cs="Calibri"/>
              </w:rPr>
            </w:pPr>
            <w:r w:rsidRPr="00E22787">
              <w:rPr>
                <w:rFonts w:ascii="Calibri" w:hAnsi="Calibri" w:cs="Calibri"/>
              </w:rPr>
              <w:t>Materia</w:t>
            </w:r>
            <w:r w:rsidR="00E05B33">
              <w:rPr>
                <w:rFonts w:ascii="Calibri" w:hAnsi="Calibri" w:cs="Calibri"/>
              </w:rPr>
              <w:t>i</w:t>
            </w:r>
            <w:r w:rsidRPr="00E22787">
              <w:rPr>
                <w:rFonts w:ascii="Calibri" w:hAnsi="Calibri" w:cs="Calibri"/>
              </w:rPr>
              <w:t>s de construção:</w:t>
            </w:r>
          </w:p>
        </w:tc>
        <w:tc>
          <w:tcPr>
            <w:tcW w:w="6410" w:type="dxa"/>
          </w:tcPr>
          <w:p w:rsidR="00E22787" w:rsidRPr="00E22787" w:rsidRDefault="00E22787" w:rsidP="00E22787">
            <w:pPr>
              <w:jc w:val="both"/>
              <w:rPr>
                <w:rFonts w:ascii="Calibri" w:hAnsi="Calibri" w:cs="Calibri"/>
              </w:rPr>
            </w:pPr>
            <w:r w:rsidRPr="00E22787">
              <w:rPr>
                <w:rFonts w:ascii="Calibri" w:hAnsi="Calibri" w:cs="Calibri"/>
              </w:rPr>
              <w:t>Liga leve de alumínio</w:t>
            </w:r>
            <w:r w:rsidR="00DF5E74">
              <w:rPr>
                <w:rFonts w:ascii="Calibri" w:hAnsi="Calibri" w:cs="Calibri"/>
              </w:rPr>
              <w:t xml:space="preserve"> e flange em aço carbono </w:t>
            </w:r>
            <w:r w:rsidRPr="00E22787">
              <w:rPr>
                <w:rFonts w:ascii="Calibri" w:hAnsi="Calibri" w:cs="Calibri"/>
              </w:rPr>
              <w:t>(com internos em aço inoxidável)</w:t>
            </w:r>
          </w:p>
          <w:p w:rsidR="00E22787" w:rsidRPr="00E22787" w:rsidRDefault="00E22787" w:rsidP="00E22787">
            <w:pPr>
              <w:jc w:val="both"/>
              <w:rPr>
                <w:rFonts w:ascii="Calibri" w:hAnsi="Calibri" w:cs="Calibri"/>
              </w:rPr>
            </w:pPr>
            <w:r w:rsidRPr="00E22787">
              <w:rPr>
                <w:rFonts w:ascii="Calibri" w:hAnsi="Calibri" w:cs="Calibri"/>
              </w:rPr>
              <w:t>Bronze (com internos em aço inoxidável)</w:t>
            </w:r>
          </w:p>
          <w:p w:rsidR="00E22787" w:rsidRPr="00E22787" w:rsidRDefault="00E22787" w:rsidP="00E22787">
            <w:pPr>
              <w:jc w:val="both"/>
              <w:rPr>
                <w:rFonts w:ascii="Calibri" w:hAnsi="Calibri" w:cs="Calibri"/>
              </w:rPr>
            </w:pPr>
            <w:r w:rsidRPr="00E22787">
              <w:rPr>
                <w:rFonts w:ascii="Calibri" w:hAnsi="Calibri" w:cs="Calibri"/>
              </w:rPr>
              <w:t>Aço Inoxidável (com internos em aço inoxidável)</w:t>
            </w:r>
          </w:p>
        </w:tc>
      </w:tr>
      <w:tr w:rsidR="00E22787" w:rsidRPr="00E22787" w:rsidTr="00E22787">
        <w:tc>
          <w:tcPr>
            <w:tcW w:w="2802" w:type="dxa"/>
          </w:tcPr>
          <w:p w:rsidR="00E22787" w:rsidRPr="00E22787" w:rsidRDefault="00E22787" w:rsidP="00E22787">
            <w:pPr>
              <w:jc w:val="both"/>
              <w:rPr>
                <w:rFonts w:ascii="Calibri" w:hAnsi="Calibri" w:cs="Calibri"/>
              </w:rPr>
            </w:pPr>
            <w:r w:rsidRPr="00E22787">
              <w:rPr>
                <w:rFonts w:ascii="Calibri" w:hAnsi="Calibri" w:cs="Calibri"/>
              </w:rPr>
              <w:t>Pressão máxima de trabalho</w:t>
            </w:r>
          </w:p>
        </w:tc>
        <w:tc>
          <w:tcPr>
            <w:tcW w:w="6410" w:type="dxa"/>
          </w:tcPr>
          <w:p w:rsidR="00E22787" w:rsidRPr="00E22787" w:rsidRDefault="00E22787" w:rsidP="00E22787">
            <w:pPr>
              <w:jc w:val="both"/>
              <w:rPr>
                <w:rFonts w:ascii="Calibri" w:hAnsi="Calibri" w:cs="Calibri"/>
              </w:rPr>
            </w:pPr>
            <w:r w:rsidRPr="00E22787">
              <w:rPr>
                <w:rFonts w:ascii="Calibri" w:hAnsi="Calibri" w:cs="Calibri"/>
              </w:rPr>
              <w:t>12 kgf/cm² (175 psi)</w:t>
            </w:r>
          </w:p>
        </w:tc>
      </w:tr>
      <w:tr w:rsidR="00E22787" w:rsidRPr="00E22787" w:rsidTr="00E22787">
        <w:tc>
          <w:tcPr>
            <w:tcW w:w="2802" w:type="dxa"/>
          </w:tcPr>
          <w:p w:rsidR="00E22787" w:rsidRPr="00E22787" w:rsidRDefault="00E22787" w:rsidP="00E22787">
            <w:pPr>
              <w:jc w:val="both"/>
              <w:rPr>
                <w:rFonts w:ascii="Calibri" w:hAnsi="Calibri" w:cs="Calibri"/>
              </w:rPr>
            </w:pPr>
            <w:r w:rsidRPr="00E22787">
              <w:rPr>
                <w:rFonts w:ascii="Calibri" w:hAnsi="Calibri" w:cs="Calibri"/>
              </w:rPr>
              <w:t>Peso:</w:t>
            </w:r>
          </w:p>
        </w:tc>
        <w:tc>
          <w:tcPr>
            <w:tcW w:w="6410" w:type="dxa"/>
          </w:tcPr>
          <w:p w:rsidR="00E22787" w:rsidRPr="00E22787" w:rsidRDefault="00DF5E74" w:rsidP="00E22787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Liga leve de alumínio: 22,3</w:t>
            </w:r>
            <w:r w:rsidR="00E22787" w:rsidRPr="00E22787">
              <w:rPr>
                <w:rFonts w:ascii="Calibri" w:hAnsi="Calibri" w:cs="Calibri"/>
              </w:rPr>
              <w:t xml:space="preserve"> kg</w:t>
            </w:r>
          </w:p>
          <w:p w:rsidR="00E22787" w:rsidRDefault="00E22787" w:rsidP="00E22787">
            <w:pPr>
              <w:jc w:val="both"/>
              <w:rPr>
                <w:rFonts w:ascii="Calibri" w:hAnsi="Calibri" w:cs="Calibri"/>
              </w:rPr>
            </w:pPr>
            <w:r w:rsidRPr="00E22787">
              <w:rPr>
                <w:rFonts w:ascii="Calibri" w:hAnsi="Calibri" w:cs="Calibri"/>
              </w:rPr>
              <w:t xml:space="preserve">Bronze: </w:t>
            </w:r>
            <w:r w:rsidR="00DF5E74">
              <w:rPr>
                <w:rFonts w:ascii="Calibri" w:hAnsi="Calibri" w:cs="Calibri"/>
              </w:rPr>
              <w:t>52,6</w:t>
            </w:r>
            <w:r w:rsidR="00A40C09">
              <w:rPr>
                <w:rFonts w:ascii="Calibri" w:hAnsi="Calibri" w:cs="Calibri"/>
              </w:rPr>
              <w:t xml:space="preserve"> kg</w:t>
            </w:r>
          </w:p>
          <w:p w:rsidR="00A40C09" w:rsidRPr="00E22787" w:rsidRDefault="000C7C1F" w:rsidP="00E22787">
            <w:pPr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Aço Inoxidável: </w:t>
            </w:r>
            <w:r w:rsidR="00DF5E74">
              <w:rPr>
                <w:rFonts w:ascii="Calibri" w:hAnsi="Calibri" w:cs="Calibri"/>
              </w:rPr>
              <w:t>52</w:t>
            </w:r>
            <w:r w:rsidR="00A40C09">
              <w:rPr>
                <w:rFonts w:ascii="Calibri" w:hAnsi="Calibri" w:cs="Calibri"/>
              </w:rPr>
              <w:t xml:space="preserve"> kg</w:t>
            </w:r>
          </w:p>
        </w:tc>
      </w:tr>
    </w:tbl>
    <w:p w:rsidR="002E3837" w:rsidRDefault="002E3837" w:rsidP="008E2FEF">
      <w:pPr>
        <w:jc w:val="both"/>
        <w:rPr>
          <w:rFonts w:ascii="Calibri" w:hAnsi="Calibri" w:cs="Calibri"/>
          <w:b/>
          <w:i/>
          <w:color w:val="FF0000"/>
          <w:u w:val="single"/>
        </w:rPr>
      </w:pPr>
    </w:p>
    <w:p w:rsidR="002F2A43" w:rsidRDefault="002F2A43" w:rsidP="002E3837">
      <w:pPr>
        <w:spacing w:before="120" w:after="120"/>
        <w:jc w:val="both"/>
        <w:rPr>
          <w:rFonts w:ascii="Calibri" w:hAnsi="Calibri" w:cs="Calibri"/>
          <w:b/>
          <w:i/>
          <w:color w:val="FF0000"/>
          <w:u w:val="single"/>
        </w:rPr>
      </w:pPr>
    </w:p>
    <w:p w:rsidR="002E3837" w:rsidRPr="008E2FEF" w:rsidRDefault="002E3837" w:rsidP="002E3837">
      <w:pPr>
        <w:spacing w:before="120" w:after="120"/>
        <w:jc w:val="both"/>
        <w:rPr>
          <w:rFonts w:ascii="Calibri" w:hAnsi="Calibri" w:cs="Calibri"/>
          <w:b/>
          <w:i/>
          <w:color w:val="FF0000"/>
          <w:u w:val="single"/>
        </w:rPr>
      </w:pPr>
      <w:r w:rsidRPr="008E2FEF">
        <w:rPr>
          <w:rFonts w:ascii="Calibri" w:hAnsi="Calibri" w:cs="Calibri"/>
          <w:b/>
          <w:i/>
          <w:color w:val="FF0000"/>
          <w:u w:val="single"/>
        </w:rPr>
        <w:t>Principais aplicações:</w:t>
      </w:r>
    </w:p>
    <w:p w:rsidR="002E3837" w:rsidRPr="008E2FEF" w:rsidRDefault="002E3837" w:rsidP="002E3837">
      <w:pPr>
        <w:numPr>
          <w:ilvl w:val="0"/>
          <w:numId w:val="14"/>
        </w:numPr>
        <w:jc w:val="both"/>
        <w:rPr>
          <w:rFonts w:ascii="Calibri" w:hAnsi="Calibri" w:cs="Calibri"/>
        </w:rPr>
      </w:pPr>
      <w:r w:rsidRPr="008E2FEF">
        <w:rPr>
          <w:rFonts w:ascii="Calibri" w:hAnsi="Calibri" w:cs="Calibri"/>
        </w:rPr>
        <w:t>Refinarias</w:t>
      </w:r>
    </w:p>
    <w:p w:rsidR="002E3837" w:rsidRPr="008E2FEF" w:rsidRDefault="002E3837" w:rsidP="002E3837">
      <w:pPr>
        <w:numPr>
          <w:ilvl w:val="0"/>
          <w:numId w:val="14"/>
        </w:numPr>
        <w:jc w:val="both"/>
        <w:rPr>
          <w:rFonts w:ascii="Calibri" w:hAnsi="Calibri" w:cs="Calibri"/>
        </w:rPr>
      </w:pPr>
      <w:r w:rsidRPr="008E2FEF">
        <w:rPr>
          <w:rFonts w:ascii="Calibri" w:hAnsi="Calibri" w:cs="Calibri"/>
        </w:rPr>
        <w:t>Plataformas de carregamento</w:t>
      </w:r>
    </w:p>
    <w:p w:rsidR="002E3837" w:rsidRPr="008E2FEF" w:rsidRDefault="002E3837" w:rsidP="002E3837">
      <w:pPr>
        <w:numPr>
          <w:ilvl w:val="0"/>
          <w:numId w:val="14"/>
        </w:numPr>
        <w:jc w:val="both"/>
        <w:rPr>
          <w:rFonts w:ascii="Calibri" w:hAnsi="Calibri" w:cs="Calibri"/>
        </w:rPr>
      </w:pPr>
      <w:r w:rsidRPr="008E2FEF">
        <w:rPr>
          <w:rFonts w:ascii="Calibri" w:hAnsi="Calibri" w:cs="Calibri"/>
        </w:rPr>
        <w:t>Usinas</w:t>
      </w:r>
    </w:p>
    <w:p w:rsidR="002E3837" w:rsidRPr="008E2FEF" w:rsidRDefault="002E3837" w:rsidP="002E3837">
      <w:pPr>
        <w:numPr>
          <w:ilvl w:val="0"/>
          <w:numId w:val="14"/>
        </w:numPr>
        <w:jc w:val="both"/>
        <w:rPr>
          <w:rFonts w:ascii="Calibri" w:hAnsi="Calibri" w:cs="Calibri"/>
        </w:rPr>
      </w:pPr>
      <w:r w:rsidRPr="008E2FEF">
        <w:rPr>
          <w:rFonts w:ascii="Calibri" w:hAnsi="Calibri" w:cs="Calibri"/>
        </w:rPr>
        <w:t>Tanques de armazenagem</w:t>
      </w:r>
    </w:p>
    <w:p w:rsidR="002E3837" w:rsidRPr="008E2FEF" w:rsidRDefault="002E3837" w:rsidP="002E3837">
      <w:pPr>
        <w:numPr>
          <w:ilvl w:val="0"/>
          <w:numId w:val="14"/>
        </w:numPr>
        <w:jc w:val="both"/>
        <w:rPr>
          <w:rFonts w:ascii="Calibri" w:hAnsi="Calibri" w:cs="Calibri"/>
        </w:rPr>
      </w:pPr>
      <w:r w:rsidRPr="008E2FEF">
        <w:rPr>
          <w:rFonts w:ascii="Calibri" w:hAnsi="Calibri" w:cs="Calibri"/>
        </w:rPr>
        <w:t>Diques de contenção</w:t>
      </w:r>
    </w:p>
    <w:p w:rsidR="002E3837" w:rsidRPr="008E2FEF" w:rsidRDefault="002E3837" w:rsidP="002E3837">
      <w:pPr>
        <w:numPr>
          <w:ilvl w:val="0"/>
          <w:numId w:val="14"/>
        </w:numPr>
        <w:jc w:val="both"/>
        <w:rPr>
          <w:rFonts w:ascii="Calibri" w:hAnsi="Calibri" w:cs="Calibri"/>
        </w:rPr>
      </w:pPr>
      <w:r w:rsidRPr="008E2FEF">
        <w:rPr>
          <w:rFonts w:ascii="Calibri" w:hAnsi="Calibri" w:cs="Calibri"/>
        </w:rPr>
        <w:t>Helipontos</w:t>
      </w:r>
    </w:p>
    <w:p w:rsidR="002E3837" w:rsidRPr="008E2FEF" w:rsidRDefault="002E3837" w:rsidP="002E3837">
      <w:pPr>
        <w:numPr>
          <w:ilvl w:val="0"/>
          <w:numId w:val="14"/>
        </w:numPr>
        <w:jc w:val="both"/>
        <w:rPr>
          <w:rFonts w:ascii="Calibri" w:hAnsi="Calibri" w:cs="Calibri"/>
        </w:rPr>
      </w:pPr>
      <w:r w:rsidRPr="008E2FEF">
        <w:rPr>
          <w:rFonts w:ascii="Calibri" w:hAnsi="Calibri" w:cs="Calibri"/>
        </w:rPr>
        <w:t>Áreas de estocagem de líquidos combustíveis e inflamáveis</w:t>
      </w:r>
    </w:p>
    <w:p w:rsidR="002E3837" w:rsidRPr="008E2FEF" w:rsidRDefault="002E3837" w:rsidP="002E3837">
      <w:pPr>
        <w:numPr>
          <w:ilvl w:val="0"/>
          <w:numId w:val="14"/>
        </w:numPr>
        <w:jc w:val="both"/>
        <w:rPr>
          <w:rFonts w:ascii="Calibri" w:hAnsi="Calibri" w:cs="Calibri"/>
        </w:rPr>
      </w:pPr>
      <w:r w:rsidRPr="008E2FEF">
        <w:rPr>
          <w:rFonts w:ascii="Calibri" w:hAnsi="Calibri" w:cs="Calibri"/>
        </w:rPr>
        <w:t>Plantas químicas e petroquímicas.</w:t>
      </w:r>
    </w:p>
    <w:p w:rsidR="002E3837" w:rsidRDefault="002E3837" w:rsidP="002E3837">
      <w:pPr>
        <w:numPr>
          <w:ilvl w:val="0"/>
          <w:numId w:val="14"/>
        </w:numPr>
        <w:jc w:val="both"/>
        <w:rPr>
          <w:rFonts w:ascii="Calibri" w:hAnsi="Calibri" w:cs="Calibri"/>
        </w:rPr>
      </w:pPr>
      <w:r w:rsidRPr="008E2FEF">
        <w:rPr>
          <w:rFonts w:ascii="Calibri" w:hAnsi="Calibri" w:cs="Calibri"/>
        </w:rPr>
        <w:t>Viaturas de combate a incêndio</w:t>
      </w:r>
    </w:p>
    <w:p w:rsidR="002E3837" w:rsidRDefault="002E3837" w:rsidP="002E3837">
      <w:pPr>
        <w:numPr>
          <w:ilvl w:val="0"/>
          <w:numId w:val="14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Trailers</w:t>
      </w:r>
    </w:p>
    <w:p w:rsidR="002E3837" w:rsidRPr="00F0451D" w:rsidRDefault="002E3837" w:rsidP="002E3837">
      <w:pPr>
        <w:numPr>
          <w:ilvl w:val="0"/>
          <w:numId w:val="14"/>
        </w:num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Instalações off-shore</w:t>
      </w:r>
    </w:p>
    <w:p w:rsidR="002E3837" w:rsidRDefault="002E3837" w:rsidP="008E2FEF">
      <w:pPr>
        <w:jc w:val="both"/>
        <w:rPr>
          <w:rFonts w:ascii="Calibri" w:hAnsi="Calibri" w:cs="Calibri"/>
          <w:b/>
          <w:i/>
          <w:color w:val="FF0000"/>
          <w:u w:val="single"/>
        </w:rPr>
      </w:pPr>
    </w:p>
    <w:p w:rsidR="00A40C09" w:rsidRDefault="00A40C09" w:rsidP="008E2FEF">
      <w:pPr>
        <w:jc w:val="both"/>
        <w:rPr>
          <w:rFonts w:ascii="Calibri" w:hAnsi="Calibri" w:cs="Calibri"/>
          <w:b/>
          <w:i/>
          <w:color w:val="FF0000"/>
          <w:u w:val="single"/>
        </w:rPr>
      </w:pPr>
      <w:r>
        <w:rPr>
          <w:rFonts w:ascii="Calibri" w:hAnsi="Calibri" w:cs="Calibri"/>
          <w:b/>
          <w:i/>
          <w:color w:val="FF0000"/>
          <w:u w:val="single"/>
        </w:rPr>
        <w:t>Manutenção:</w:t>
      </w:r>
    </w:p>
    <w:p w:rsidR="00CE4B11" w:rsidRDefault="00CE4B11" w:rsidP="008E2FEF">
      <w:pPr>
        <w:jc w:val="both"/>
        <w:rPr>
          <w:rFonts w:ascii="Calibri" w:hAnsi="Calibri" w:cs="Calibri"/>
          <w:b/>
          <w:i/>
          <w:color w:val="FF0000"/>
          <w:u w:val="single"/>
        </w:rPr>
      </w:pPr>
    </w:p>
    <w:p w:rsidR="00567D68" w:rsidRDefault="00A40C09" w:rsidP="008E2FEF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O esguicho deve ser inspecionando regularmente para constatação de ausência de danos ou entupimento. Caso seja</w:t>
      </w:r>
      <w:r w:rsidR="00567D68">
        <w:rPr>
          <w:rFonts w:ascii="Calibri" w:hAnsi="Calibri" w:cs="Calibri"/>
        </w:rPr>
        <w:t xml:space="preserve"> detectada alguma anomalia tais como: falha na descarga, uso excessivo, baixo alcance, efeitos de corrosão, vazamento entre canhão e esguicho, entre outros, o equipamento deverá ser retirado de serviço e reparado por pessoal qualificado.</w:t>
      </w:r>
    </w:p>
    <w:p w:rsidR="00CE4B11" w:rsidRDefault="00567D68" w:rsidP="008E2FEF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Sólidos em suspensão podem danificar o esguicho, reduzindo também consideravelmente a vazão e o alcance. Para remover objetos alojados no seu interior, o fornecimento de água deverá ser interrompido, o esguicho deve ser desmontado do canhão e seu defletor deverá ser retirado. Uma limpeza geral deve ser realizada, com posterior montagem do defletor. Deverão ser lubrificados com graxa a prova d’água o anel e demais partes móveis, para que o esguicho possa ser facilmente operado.</w:t>
      </w:r>
    </w:p>
    <w:p w:rsidR="00CE4B11" w:rsidRDefault="00CE4B11" w:rsidP="008E2FEF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Sob condições normais o esguicho deve ser operado regularmente e obstruções detectadas devem ser retiradas.</w:t>
      </w:r>
    </w:p>
    <w:p w:rsidR="00CE4B11" w:rsidRDefault="00CE4B11" w:rsidP="008E2FEF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O esguicho deve ser inspecionado antes e depois das operações, deve ser lubrificado periodicamente e pode ser também necessário a substituição do anel de vedação após um longo período de utilização.</w:t>
      </w:r>
    </w:p>
    <w:p w:rsidR="00CE4B11" w:rsidRDefault="00CE4B11" w:rsidP="008E2FEF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Após utilização com esp</w:t>
      </w:r>
      <w:r w:rsidR="00E05B33">
        <w:rPr>
          <w:rFonts w:ascii="Calibri" w:hAnsi="Calibri" w:cs="Calibri"/>
        </w:rPr>
        <w:t>u</w:t>
      </w:r>
      <w:r>
        <w:rPr>
          <w:rFonts w:ascii="Calibri" w:hAnsi="Calibri" w:cs="Calibri"/>
        </w:rPr>
        <w:t>ma o esguicho deve ser limpo com água doce.</w:t>
      </w:r>
    </w:p>
    <w:p w:rsidR="00CE4B11" w:rsidRDefault="00CE4B11" w:rsidP="008E2FEF">
      <w:pPr>
        <w:jc w:val="both"/>
        <w:rPr>
          <w:rFonts w:ascii="Calibri" w:hAnsi="Calibri" w:cs="Calibri"/>
        </w:rPr>
      </w:pPr>
    </w:p>
    <w:p w:rsidR="00E22787" w:rsidRDefault="00A40C09" w:rsidP="008E2FEF">
      <w:pPr>
        <w:jc w:val="both"/>
        <w:rPr>
          <w:rFonts w:ascii="Calibri" w:hAnsi="Calibri" w:cs="Calibri"/>
          <w:b/>
          <w:i/>
          <w:color w:val="FF0000"/>
          <w:u w:val="single"/>
        </w:rPr>
      </w:pPr>
      <w:r w:rsidRPr="00A40C09">
        <w:rPr>
          <w:rFonts w:ascii="Calibri" w:hAnsi="Calibri" w:cs="Calibri"/>
          <w:b/>
          <w:i/>
          <w:color w:val="FF0000"/>
          <w:u w:val="single"/>
        </w:rPr>
        <w:t>Cuidados:</w:t>
      </w:r>
    </w:p>
    <w:p w:rsidR="00A40C09" w:rsidRDefault="00A40C09" w:rsidP="008E2FEF">
      <w:pPr>
        <w:jc w:val="both"/>
        <w:rPr>
          <w:rFonts w:ascii="Calibri" w:hAnsi="Calibri" w:cs="Calibri"/>
          <w:b/>
          <w:i/>
          <w:color w:val="FF0000"/>
          <w:u w:val="single"/>
        </w:rPr>
      </w:pPr>
    </w:p>
    <w:p w:rsidR="00A40C09" w:rsidRDefault="00A40C09" w:rsidP="00A40C09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O esguicho modelo </w:t>
      </w:r>
      <w:r w:rsidR="00E05B33">
        <w:rPr>
          <w:rFonts w:ascii="Calibri" w:hAnsi="Calibri" w:cs="Calibri"/>
        </w:rPr>
        <w:t>ULTRA SE</w:t>
      </w:r>
      <w:r w:rsidR="00115F38">
        <w:rPr>
          <w:rFonts w:ascii="Calibri" w:hAnsi="Calibri" w:cs="Calibri"/>
        </w:rPr>
        <w:t xml:space="preserve"> 1250-2245</w:t>
      </w:r>
      <w:r>
        <w:rPr>
          <w:rFonts w:ascii="Calibri" w:hAnsi="Calibri" w:cs="Calibri"/>
        </w:rPr>
        <w:t xml:space="preserve"> e seu canhão monitor devem ser instalados e operados cuidadosamente por pessoal qualificado, possuindo bom conhecimento do equipamento. Antes da montagem do conjunto canhão e esguicho</w:t>
      </w:r>
      <w:r w:rsidR="00CE4B11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no sistema, a tubulação deverá sofrer limpeza com água para retirar sólidos em suspensão que podem avariar/entupir o equipamento, tais como: carepas de solda, pedras e resíduos em geral.</w:t>
      </w:r>
    </w:p>
    <w:p w:rsidR="00A40C09" w:rsidRDefault="00A40C09" w:rsidP="00A40C09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O esguicho deve ser montado cuidadosamente e com total acoplamento ao canhão. </w:t>
      </w:r>
      <w:r w:rsidR="00CE4B11">
        <w:rPr>
          <w:rFonts w:ascii="Calibri" w:hAnsi="Calibri" w:cs="Calibri"/>
        </w:rPr>
        <w:t>A c</w:t>
      </w:r>
      <w:r>
        <w:rPr>
          <w:rFonts w:ascii="Calibri" w:hAnsi="Calibri" w:cs="Calibri"/>
        </w:rPr>
        <w:t xml:space="preserve">onexão inadequada ao canhão ou danos na rosca do canhão ou do esguicho podem resultar em vazamentos ou </w:t>
      </w:r>
      <w:r w:rsidR="00CE4B11">
        <w:rPr>
          <w:rFonts w:ascii="Calibri" w:hAnsi="Calibri" w:cs="Calibri"/>
        </w:rPr>
        <w:t xml:space="preserve">até mesmo no </w:t>
      </w:r>
      <w:r>
        <w:rPr>
          <w:rFonts w:ascii="Calibri" w:hAnsi="Calibri" w:cs="Calibri"/>
        </w:rPr>
        <w:t>des</w:t>
      </w:r>
      <w:r w:rsidR="00CE4B11">
        <w:rPr>
          <w:rFonts w:ascii="Calibri" w:hAnsi="Calibri" w:cs="Calibri"/>
        </w:rPr>
        <w:t>acoplamento</w:t>
      </w:r>
      <w:r>
        <w:rPr>
          <w:rFonts w:ascii="Calibri" w:hAnsi="Calibri" w:cs="Calibri"/>
        </w:rPr>
        <w:t xml:space="preserve"> durante a operação</w:t>
      </w:r>
      <w:r w:rsidR="00CE4B11">
        <w:rPr>
          <w:rFonts w:ascii="Calibri" w:hAnsi="Calibri" w:cs="Calibri"/>
        </w:rPr>
        <w:t>.</w:t>
      </w:r>
    </w:p>
    <w:p w:rsidR="00CE4B11" w:rsidRDefault="002E3837" w:rsidP="00CE4B11">
      <w:pPr>
        <w:pStyle w:val="PargrafodaLista"/>
        <w:ind w:left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Quando da operação do esguicho</w:t>
      </w:r>
      <w:r w:rsidR="00CE4B11">
        <w:rPr>
          <w:rFonts w:ascii="Calibri" w:hAnsi="Calibri" w:cs="Calibri"/>
        </w:rPr>
        <w:t>, assegurar de que pessoas não est</w:t>
      </w:r>
      <w:r>
        <w:rPr>
          <w:rFonts w:ascii="Calibri" w:hAnsi="Calibri" w:cs="Calibri"/>
        </w:rPr>
        <w:t>ejam</w:t>
      </w:r>
      <w:r w:rsidR="00CE4B11">
        <w:rPr>
          <w:rFonts w:ascii="Calibri" w:hAnsi="Calibri" w:cs="Calibri"/>
        </w:rPr>
        <w:t xml:space="preserve"> posicionadas na direção do jato.</w:t>
      </w:r>
    </w:p>
    <w:p w:rsidR="00CE4B11" w:rsidRDefault="00CE4B11" w:rsidP="002E3837">
      <w:pPr>
        <w:pStyle w:val="PargrafodaLista"/>
        <w:ind w:left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Não aplicar água ou espuma em equipamentos elétricos energizados</w:t>
      </w:r>
    </w:p>
    <w:p w:rsidR="00CE4B11" w:rsidRDefault="00CE4B11" w:rsidP="002E3837">
      <w:pPr>
        <w:pStyle w:val="PargrafodaLista"/>
        <w:ind w:left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 xml:space="preserve">A alimentação / interrupção de água para o </w:t>
      </w:r>
      <w:r w:rsidR="002E3837">
        <w:rPr>
          <w:rFonts w:ascii="Calibri" w:hAnsi="Calibri" w:cs="Calibri"/>
        </w:rPr>
        <w:t>esguicho</w:t>
      </w:r>
      <w:r>
        <w:rPr>
          <w:rFonts w:ascii="Calibri" w:hAnsi="Calibri" w:cs="Calibri"/>
        </w:rPr>
        <w:t xml:space="preserve"> devem ser realizadas de forma gradual, para evitar possíveis ocorrências de golpes de aríete no sistema.  </w:t>
      </w:r>
    </w:p>
    <w:p w:rsidR="00E65D5A" w:rsidRDefault="00E65D5A" w:rsidP="002E3837">
      <w:pPr>
        <w:pStyle w:val="PargrafodaLista"/>
        <w:ind w:left="0"/>
        <w:jc w:val="both"/>
        <w:rPr>
          <w:rFonts w:ascii="Calibri" w:hAnsi="Calibri" w:cs="Calibri"/>
        </w:rPr>
      </w:pPr>
    </w:p>
    <w:p w:rsidR="002E3837" w:rsidRDefault="002E3837" w:rsidP="002E3837">
      <w:pPr>
        <w:pStyle w:val="PargrafodaLista"/>
        <w:ind w:left="0"/>
        <w:jc w:val="both"/>
        <w:rPr>
          <w:rFonts w:ascii="Calibri" w:hAnsi="Calibri" w:cs="Calibri"/>
        </w:rPr>
      </w:pPr>
    </w:p>
    <w:p w:rsidR="000C7C1F" w:rsidRDefault="000C7C1F" w:rsidP="002E3837">
      <w:pPr>
        <w:pStyle w:val="PargrafodaLista"/>
        <w:ind w:left="0"/>
        <w:jc w:val="both"/>
        <w:rPr>
          <w:rFonts w:ascii="Calibri" w:hAnsi="Calibri" w:cs="Calibri"/>
          <w:b/>
          <w:i/>
          <w:color w:val="FF0000"/>
          <w:u w:val="single"/>
        </w:rPr>
      </w:pPr>
    </w:p>
    <w:p w:rsidR="00E65D5A" w:rsidRPr="00D617E3" w:rsidRDefault="00E65D5A" w:rsidP="00E65D5A">
      <w:pPr>
        <w:pStyle w:val="PargrafodaLista"/>
        <w:ind w:left="0"/>
        <w:jc w:val="both"/>
        <w:rPr>
          <w:rFonts w:ascii="Calibri" w:hAnsi="Calibri" w:cs="Calibri"/>
          <w:b/>
          <w:i/>
          <w:color w:val="FF0000"/>
          <w:u w:val="single"/>
        </w:rPr>
      </w:pPr>
      <w:r w:rsidRPr="00D617E3">
        <w:rPr>
          <w:rFonts w:ascii="Calibri" w:hAnsi="Calibri" w:cs="Calibri"/>
          <w:b/>
          <w:i/>
          <w:color w:val="FF0000"/>
          <w:u w:val="single"/>
        </w:rPr>
        <w:t>Dimensões:</w:t>
      </w:r>
    </w:p>
    <w:p w:rsidR="000C7C1F" w:rsidRDefault="000C7C1F" w:rsidP="002E3837">
      <w:pPr>
        <w:pStyle w:val="PargrafodaLista"/>
        <w:ind w:left="0"/>
        <w:jc w:val="both"/>
        <w:rPr>
          <w:rFonts w:ascii="Calibri" w:hAnsi="Calibri" w:cs="Calibri"/>
          <w:b/>
          <w:i/>
          <w:color w:val="FF0000"/>
          <w:u w:val="single"/>
        </w:rPr>
      </w:pPr>
    </w:p>
    <w:p w:rsidR="000C7C1F" w:rsidRDefault="00E05B33" w:rsidP="00E05B33">
      <w:pPr>
        <w:pStyle w:val="PargrafodaLista"/>
        <w:ind w:left="0"/>
        <w:jc w:val="center"/>
        <w:rPr>
          <w:rFonts w:ascii="Calibri" w:hAnsi="Calibri" w:cs="Calibri"/>
          <w:b/>
          <w:i/>
          <w:color w:val="FF0000"/>
          <w:u w:val="single"/>
        </w:rPr>
      </w:pPr>
      <w:r>
        <w:rPr>
          <w:noProof/>
        </w:rPr>
        <w:drawing>
          <wp:inline distT="0" distB="0" distL="0" distR="0">
            <wp:extent cx="3436620" cy="2994660"/>
            <wp:effectExtent l="1905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6620" cy="2994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17E3" w:rsidRDefault="00D617E3" w:rsidP="002E3837">
      <w:pPr>
        <w:pStyle w:val="PargrafodaLista"/>
        <w:ind w:left="0"/>
        <w:jc w:val="both"/>
        <w:rPr>
          <w:rFonts w:ascii="Calibri" w:hAnsi="Calibri" w:cs="Calibri"/>
        </w:rPr>
      </w:pPr>
    </w:p>
    <w:p w:rsidR="00D617E3" w:rsidRPr="00613C21" w:rsidRDefault="00D617E3" w:rsidP="002E3837">
      <w:pPr>
        <w:pStyle w:val="PargrafodaLista"/>
        <w:ind w:left="0"/>
        <w:jc w:val="both"/>
        <w:rPr>
          <w:rFonts w:ascii="Calibri" w:hAnsi="Calibri" w:cs="Calibri"/>
        </w:rPr>
      </w:pPr>
    </w:p>
    <w:p w:rsidR="00CE4B11" w:rsidRDefault="00CE4B11" w:rsidP="00A40C09">
      <w:pPr>
        <w:jc w:val="both"/>
        <w:rPr>
          <w:rFonts w:ascii="Calibri" w:hAnsi="Calibri" w:cs="Calibri"/>
        </w:rPr>
      </w:pPr>
    </w:p>
    <w:p w:rsidR="00D617E3" w:rsidRDefault="00E05B33" w:rsidP="008E2FEF">
      <w:pPr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  <w:noProof/>
        </w:rPr>
        <w:drawing>
          <wp:inline distT="0" distB="0" distL="0" distR="0">
            <wp:extent cx="5757545" cy="3134995"/>
            <wp:effectExtent l="1905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545" cy="3134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6BCC" w:rsidRDefault="00EB6BCC" w:rsidP="008E2FEF">
      <w:pPr>
        <w:jc w:val="both"/>
        <w:rPr>
          <w:rFonts w:ascii="Calibri" w:hAnsi="Calibri" w:cs="Calibri"/>
          <w:b/>
        </w:rPr>
      </w:pPr>
    </w:p>
    <w:p w:rsidR="00D617E3" w:rsidRDefault="00D617E3" w:rsidP="008E2FEF">
      <w:pPr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Dados obtidos em testes práticos com ângulo de 32º. Quando da utilização com </w:t>
      </w:r>
      <w:r w:rsidR="00EB6BCC">
        <w:rPr>
          <w:rFonts w:ascii="Calibri" w:hAnsi="Calibri" w:cs="Calibri"/>
          <w:b/>
        </w:rPr>
        <w:t>água</w:t>
      </w:r>
      <w:r>
        <w:rPr>
          <w:rFonts w:ascii="Calibri" w:hAnsi="Calibri" w:cs="Calibri"/>
          <w:b/>
        </w:rPr>
        <w:t xml:space="preserve"> o alcance deverá ser </w:t>
      </w:r>
      <w:r w:rsidR="00EB6BCC">
        <w:rPr>
          <w:rFonts w:ascii="Calibri" w:hAnsi="Calibri" w:cs="Calibri"/>
          <w:b/>
        </w:rPr>
        <w:t>aumentado</w:t>
      </w:r>
      <w:r>
        <w:rPr>
          <w:rFonts w:ascii="Calibri" w:hAnsi="Calibri" w:cs="Calibri"/>
          <w:b/>
        </w:rPr>
        <w:t xml:space="preserve"> em cerca de 10%.</w:t>
      </w:r>
    </w:p>
    <w:p w:rsidR="00D617E3" w:rsidRDefault="00D617E3" w:rsidP="008E2FEF">
      <w:pPr>
        <w:jc w:val="both"/>
        <w:rPr>
          <w:rFonts w:ascii="Calibri" w:hAnsi="Calibri" w:cs="Calibri"/>
          <w:b/>
        </w:rPr>
      </w:pPr>
    </w:p>
    <w:p w:rsidR="00D617E3" w:rsidRDefault="00D617E3" w:rsidP="008E2FEF">
      <w:pPr>
        <w:jc w:val="both"/>
        <w:rPr>
          <w:rFonts w:ascii="Calibri" w:hAnsi="Calibri" w:cs="Calibri"/>
          <w:b/>
        </w:rPr>
      </w:pPr>
    </w:p>
    <w:p w:rsidR="00D617E3" w:rsidRDefault="00D617E3" w:rsidP="008E2FEF">
      <w:pPr>
        <w:jc w:val="both"/>
        <w:rPr>
          <w:rFonts w:ascii="Calibri" w:hAnsi="Calibri" w:cs="Calibri"/>
          <w:b/>
        </w:rPr>
      </w:pPr>
    </w:p>
    <w:p w:rsidR="00D617E3" w:rsidRDefault="00D617E3" w:rsidP="008E2FEF">
      <w:pPr>
        <w:jc w:val="both"/>
        <w:rPr>
          <w:rFonts w:ascii="Calibri" w:hAnsi="Calibri" w:cs="Calibri"/>
          <w:b/>
        </w:rPr>
      </w:pPr>
    </w:p>
    <w:p w:rsidR="00D617E3" w:rsidRDefault="00D617E3" w:rsidP="008E2FEF">
      <w:pPr>
        <w:jc w:val="both"/>
        <w:rPr>
          <w:rFonts w:ascii="Calibri" w:hAnsi="Calibri" w:cs="Calibri"/>
          <w:b/>
        </w:rPr>
      </w:pPr>
    </w:p>
    <w:p w:rsidR="00D617E3" w:rsidRDefault="00D617E3" w:rsidP="008E2FEF">
      <w:pPr>
        <w:jc w:val="both"/>
        <w:rPr>
          <w:rFonts w:ascii="Calibri" w:hAnsi="Calibri" w:cs="Calibri"/>
          <w:b/>
        </w:rPr>
      </w:pPr>
    </w:p>
    <w:p w:rsidR="00D617E3" w:rsidRDefault="00D617E3" w:rsidP="008E2FEF">
      <w:pPr>
        <w:jc w:val="both"/>
        <w:rPr>
          <w:rFonts w:ascii="Calibri" w:hAnsi="Calibri" w:cs="Calibri"/>
          <w:b/>
        </w:rPr>
      </w:pPr>
    </w:p>
    <w:p w:rsidR="00D617E3" w:rsidRDefault="00D617E3" w:rsidP="008E2FEF">
      <w:pPr>
        <w:jc w:val="both"/>
        <w:rPr>
          <w:rFonts w:ascii="Calibri" w:hAnsi="Calibri" w:cs="Calibri"/>
          <w:b/>
        </w:rPr>
      </w:pPr>
    </w:p>
    <w:p w:rsidR="00D617E3" w:rsidRPr="00EB6BCC" w:rsidRDefault="00D617E3" w:rsidP="008E2FEF">
      <w:pPr>
        <w:jc w:val="both"/>
        <w:rPr>
          <w:rFonts w:ascii="Calibri" w:hAnsi="Calibri" w:cs="Calibri"/>
          <w:b/>
          <w:i/>
          <w:color w:val="FF0000"/>
          <w:u w:val="single"/>
        </w:rPr>
      </w:pPr>
      <w:r w:rsidRPr="00EB6BCC">
        <w:rPr>
          <w:rFonts w:ascii="Calibri" w:hAnsi="Calibri" w:cs="Calibri"/>
          <w:b/>
          <w:i/>
          <w:color w:val="FF0000"/>
          <w:u w:val="single"/>
        </w:rPr>
        <w:t>Gráfico de alcance</w:t>
      </w:r>
    </w:p>
    <w:p w:rsidR="00D617E3" w:rsidRDefault="00D617E3" w:rsidP="008E2FEF">
      <w:pPr>
        <w:jc w:val="both"/>
        <w:rPr>
          <w:rFonts w:ascii="Calibri" w:hAnsi="Calibri" w:cs="Calibri"/>
          <w:b/>
        </w:rPr>
      </w:pPr>
    </w:p>
    <w:p w:rsidR="00166100" w:rsidRDefault="00D617E3" w:rsidP="008E2FEF">
      <w:pPr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O gráfico abaixo, demonstra em percentual</w:t>
      </w:r>
      <w:r w:rsidR="00166100">
        <w:rPr>
          <w:rFonts w:ascii="Calibri" w:hAnsi="Calibri" w:cs="Calibri"/>
          <w:b/>
        </w:rPr>
        <w:t xml:space="preserve"> o alcance e a altura do jato para todos os esguichos, exemplo:</w:t>
      </w:r>
    </w:p>
    <w:p w:rsidR="00166100" w:rsidRDefault="00166100" w:rsidP="008E2FEF">
      <w:pPr>
        <w:jc w:val="both"/>
        <w:rPr>
          <w:rFonts w:ascii="Calibri" w:hAnsi="Calibri" w:cs="Calibri"/>
          <w:b/>
        </w:rPr>
      </w:pPr>
    </w:p>
    <w:p w:rsidR="003F711D" w:rsidRDefault="00166100" w:rsidP="008E2FEF">
      <w:pPr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Esguicho com vazão de</w:t>
      </w:r>
      <w:r w:rsidR="00C273C0">
        <w:rPr>
          <w:rFonts w:ascii="Calibri" w:hAnsi="Calibri" w:cs="Calibri"/>
          <w:b/>
        </w:rPr>
        <w:t>1250</w:t>
      </w:r>
      <w:r w:rsidR="00EB6BCC">
        <w:rPr>
          <w:rFonts w:ascii="Calibri" w:hAnsi="Calibri" w:cs="Calibri"/>
          <w:b/>
        </w:rPr>
        <w:t xml:space="preserve"> gpm, possui alcance total de </w:t>
      </w:r>
      <w:r w:rsidR="00C273C0">
        <w:rPr>
          <w:rFonts w:ascii="Calibri" w:hAnsi="Calibri" w:cs="Calibri"/>
          <w:b/>
        </w:rPr>
        <w:t>61,5</w:t>
      </w:r>
      <w:r>
        <w:rPr>
          <w:rFonts w:ascii="Calibri" w:hAnsi="Calibri" w:cs="Calibri"/>
          <w:b/>
        </w:rPr>
        <w:t xml:space="preserve"> metros com pressão de entrada de 7,0 kgf/cm², em posição de 60º de elevação ele </w:t>
      </w:r>
      <w:r w:rsidR="003F711D">
        <w:rPr>
          <w:rFonts w:ascii="Calibri" w:hAnsi="Calibri" w:cs="Calibri"/>
          <w:b/>
        </w:rPr>
        <w:t>obterá uma altura de c</w:t>
      </w:r>
      <w:r w:rsidR="00EB6BCC">
        <w:rPr>
          <w:rFonts w:ascii="Calibri" w:hAnsi="Calibri" w:cs="Calibri"/>
          <w:b/>
        </w:rPr>
        <w:t xml:space="preserve">erca de 45% do alcance (45% de </w:t>
      </w:r>
      <w:r w:rsidR="00C273C0">
        <w:rPr>
          <w:rFonts w:ascii="Calibri" w:hAnsi="Calibri" w:cs="Calibri"/>
          <w:b/>
        </w:rPr>
        <w:t>61,5</w:t>
      </w:r>
      <w:r w:rsidR="003F711D">
        <w:rPr>
          <w:rFonts w:ascii="Calibri" w:hAnsi="Calibri" w:cs="Calibri"/>
          <w:b/>
        </w:rPr>
        <w:t xml:space="preserve"> metros</w:t>
      </w:r>
      <w:r>
        <w:rPr>
          <w:rFonts w:ascii="Calibri" w:hAnsi="Calibri" w:cs="Calibri"/>
          <w:b/>
        </w:rPr>
        <w:t xml:space="preserve">) e </w:t>
      </w:r>
      <w:r w:rsidR="003F711D">
        <w:rPr>
          <w:rFonts w:ascii="Calibri" w:hAnsi="Calibri" w:cs="Calibri"/>
          <w:b/>
        </w:rPr>
        <w:t>alcance de 75% em relação ao alca</w:t>
      </w:r>
      <w:r w:rsidR="00EB6BCC">
        <w:rPr>
          <w:rFonts w:ascii="Calibri" w:hAnsi="Calibri" w:cs="Calibri"/>
          <w:b/>
        </w:rPr>
        <w:t xml:space="preserve">nce máximo do esguicho (75% de </w:t>
      </w:r>
      <w:r w:rsidR="00C273C0">
        <w:rPr>
          <w:rFonts w:ascii="Calibri" w:hAnsi="Calibri" w:cs="Calibri"/>
          <w:b/>
        </w:rPr>
        <w:t>61,5</w:t>
      </w:r>
      <w:r w:rsidR="003F711D">
        <w:rPr>
          <w:rFonts w:ascii="Calibri" w:hAnsi="Calibri" w:cs="Calibri"/>
          <w:b/>
        </w:rPr>
        <w:t xml:space="preserve"> metros).</w:t>
      </w:r>
    </w:p>
    <w:p w:rsidR="003F711D" w:rsidRDefault="003F711D" w:rsidP="008E2FEF">
      <w:pPr>
        <w:jc w:val="both"/>
        <w:rPr>
          <w:rFonts w:ascii="Calibri" w:hAnsi="Calibri" w:cs="Calibri"/>
          <w:b/>
        </w:rPr>
      </w:pPr>
    </w:p>
    <w:p w:rsidR="003F711D" w:rsidRDefault="00E05B33" w:rsidP="00E05B33">
      <w:pPr>
        <w:jc w:val="center"/>
        <w:rPr>
          <w:rFonts w:ascii="Calibri" w:hAnsi="Calibri" w:cs="Calibri"/>
          <w:b/>
        </w:rPr>
      </w:pPr>
      <w:r>
        <w:rPr>
          <w:rFonts w:ascii="Calibri" w:hAnsi="Calibri" w:cs="Calibri"/>
          <w:b/>
          <w:noProof/>
        </w:rPr>
        <w:drawing>
          <wp:inline distT="0" distB="0" distL="0" distR="0">
            <wp:extent cx="5677535" cy="3547110"/>
            <wp:effectExtent l="1905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7535" cy="3547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711D" w:rsidRDefault="003F711D" w:rsidP="008E2FEF">
      <w:pPr>
        <w:jc w:val="both"/>
        <w:rPr>
          <w:rFonts w:ascii="Calibri" w:hAnsi="Calibri" w:cs="Calibri"/>
          <w:b/>
        </w:rPr>
      </w:pPr>
    </w:p>
    <w:p w:rsidR="003F711D" w:rsidRDefault="003F711D" w:rsidP="008E2FEF">
      <w:pPr>
        <w:jc w:val="both"/>
        <w:rPr>
          <w:rFonts w:ascii="Calibri" w:hAnsi="Calibri" w:cs="Calibri"/>
          <w:b/>
        </w:rPr>
      </w:pPr>
    </w:p>
    <w:p w:rsidR="00D617E3" w:rsidRDefault="00166100" w:rsidP="008E2FEF">
      <w:pPr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 </w:t>
      </w:r>
      <w:r w:rsidR="00D617E3">
        <w:rPr>
          <w:rFonts w:ascii="Calibri" w:hAnsi="Calibri" w:cs="Calibri"/>
          <w:b/>
        </w:rPr>
        <w:t xml:space="preserve"> </w:t>
      </w:r>
    </w:p>
    <w:sectPr w:rsidR="00D617E3" w:rsidSect="008E2FE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continuous"/>
      <w:pgSz w:w="11907" w:h="16840" w:code="9"/>
      <w:pgMar w:top="1701" w:right="1134" w:bottom="1134" w:left="1701" w:header="284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1932" w:rsidRDefault="00A21932">
      <w:r>
        <w:separator/>
      </w:r>
    </w:p>
  </w:endnote>
  <w:endnote w:type="continuationSeparator" w:id="0">
    <w:p w:rsidR="00A21932" w:rsidRDefault="00A219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5B33" w:rsidRDefault="00E05B33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5B33" w:rsidRDefault="00E05B33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5B33" w:rsidRDefault="00E05B33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1932" w:rsidRDefault="00A21932">
      <w:r>
        <w:separator/>
      </w:r>
    </w:p>
  </w:footnote>
  <w:footnote w:type="continuationSeparator" w:id="0">
    <w:p w:rsidR="00A21932" w:rsidRDefault="00A2193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09A4" w:rsidRDefault="003709A4">
    <w:pPr>
      <w:rPr>
        <w:sz w:val="19"/>
      </w:rPr>
    </w:pPr>
    <w:r>
      <w:rPr>
        <w:noProof/>
        <w:sz w:val="19"/>
      </w:rPr>
      <w:pict>
        <v:rect id="_x0000_s1025" style="position:absolute;margin-left:303.6pt;margin-top:.5pt;width:177.55pt;height:49.75pt;z-index:251656704" o:allowincell="f" filled="f" strokecolor="lime">
          <v:textbox style="mso-next-textbox:#_x0000_s1025" inset="1pt,1pt,1pt,1pt">
            <w:txbxContent>
              <w:p w:rsidR="003709A4" w:rsidRDefault="003709A4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>Rua Parsch, 755 - Distrito Industrial</w:t>
                </w:r>
              </w:p>
              <w:p w:rsidR="003709A4" w:rsidRDefault="003709A4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>CEP 13280-000- Vinhedo - SP</w:t>
                </w:r>
              </w:p>
              <w:p w:rsidR="003709A4" w:rsidRDefault="003709A4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 xml:space="preserve">Fone: (0800)) 55.8988 </w:t>
                </w:r>
              </w:p>
              <w:p w:rsidR="003709A4" w:rsidRDefault="003709A4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 xml:space="preserve">Fax  : (019)  876.3713 </w:t>
                </w:r>
              </w:p>
              <w:p w:rsidR="003709A4" w:rsidRDefault="003709A4">
                <w:pPr>
                  <w:jc w:val="center"/>
                  <w:rPr>
                    <w:sz w:val="19"/>
                  </w:rPr>
                </w:pPr>
              </w:p>
            </w:txbxContent>
          </v:textbox>
        </v:rect>
      </w:pict>
    </w:r>
    <w:r w:rsidR="00E05B33">
      <w:rPr>
        <w:noProof/>
        <w:sz w:val="19"/>
      </w:rPr>
      <w:drawing>
        <wp:inline distT="0" distB="0" distL="0" distR="0">
          <wp:extent cx="1808480" cy="593090"/>
          <wp:effectExtent l="19050" t="0" r="1270" b="0"/>
          <wp:docPr id="6" name="Imagem 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7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8480" cy="59309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5B33" w:rsidRDefault="00E05B33" w:rsidP="008E2FEF">
    <w:pPr>
      <w:rPr>
        <w:noProof/>
        <w:sz w:val="19"/>
      </w:rPr>
    </w:pPr>
    <w:r>
      <w:rPr>
        <w:noProof/>
        <w:sz w:val="19"/>
      </w:rPr>
      <w:drawing>
        <wp:inline distT="0" distB="0" distL="0" distR="0">
          <wp:extent cx="1798955" cy="633095"/>
          <wp:effectExtent l="19050" t="0" r="0" b="0"/>
          <wp:docPr id="1" name="Imagem 55" descr="argus ltda preto e vermelh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55" descr="argus ltda preto e vermelh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8955" cy="6330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3709A4" w:rsidRPr="00E05B33" w:rsidRDefault="00E05B33" w:rsidP="00E05B33">
    <w:pPr>
      <w:jc w:val="right"/>
      <w:rPr>
        <w:rFonts w:asciiTheme="minorHAnsi" w:hAnsiTheme="minorHAnsi" w:cstheme="minorHAnsi"/>
        <w:sz w:val="16"/>
        <w:szCs w:val="16"/>
      </w:rPr>
    </w:pPr>
    <w:r w:rsidRPr="00E05B33">
      <w:rPr>
        <w:rFonts w:asciiTheme="minorHAnsi" w:hAnsiTheme="minorHAnsi" w:cstheme="minorHAnsi"/>
        <w:noProof/>
        <w:sz w:val="16"/>
        <w:szCs w:val="16"/>
      </w:rPr>
      <w:t>DSE 0076-0</w:t>
    </w:r>
    <w:r w:rsidR="003709A4" w:rsidRPr="00E05B33">
      <w:rPr>
        <w:rFonts w:asciiTheme="minorHAnsi" w:hAnsiTheme="minorHAnsi" w:cstheme="minorHAnsi"/>
        <w:noProof/>
        <w:sz w:val="16"/>
        <w:szCs w:val="16"/>
      </w:rPr>
      <w:pict>
        <v:rect id="_x0000_s1026" style="position:absolute;left:0;text-align:left;margin-left:346.5pt;margin-top:8.95pt;width:127.15pt;height:57.6pt;z-index:251657728;mso-position-horizontal-relative:text;mso-position-vertical-relative:text" o:allowincell="f" filled="f" stroked="f" strokecolor="blue">
          <v:textbox style="mso-next-textbox:#_x0000_s1026" inset="1pt,1pt,1pt,1pt">
            <w:txbxContent>
              <w:p w:rsidR="003709A4" w:rsidRDefault="003709A4"/>
            </w:txbxContent>
          </v:textbox>
        </v:rect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09A4" w:rsidRDefault="003709A4">
    <w:pPr>
      <w:rPr>
        <w:sz w:val="19"/>
      </w:rPr>
    </w:pPr>
    <w:r>
      <w:rPr>
        <w:noProof/>
        <w:sz w:val="19"/>
      </w:rPr>
      <w:pict>
        <v:rect id="_x0000_s1027" style="position:absolute;margin-left:262.95pt;margin-top:.1pt;width:177.55pt;height:49.75pt;z-index:251658752" o:allowincell="f" filled="f" strokecolor="lime">
          <v:textbox style="mso-next-textbox:#_x0000_s1027" inset="1pt,1pt,1pt,1pt">
            <w:txbxContent>
              <w:p w:rsidR="003709A4" w:rsidRDefault="003709A4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 xml:space="preserve">Rua Parsch, 755 - Distrito Industrial </w:t>
                </w:r>
              </w:p>
              <w:p w:rsidR="003709A4" w:rsidRDefault="003709A4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>CEP 13280-000 - Vinhedo -  SP</w:t>
                </w:r>
              </w:p>
              <w:p w:rsidR="003709A4" w:rsidRDefault="003709A4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>Fone: (0800) 558988</w:t>
                </w:r>
              </w:p>
              <w:p w:rsidR="003709A4" w:rsidRDefault="003709A4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 xml:space="preserve">  Fax  : (019)  876.3713 </w:t>
                </w:r>
              </w:p>
              <w:p w:rsidR="003709A4" w:rsidRDefault="003709A4">
                <w:pPr>
                  <w:jc w:val="center"/>
                  <w:rPr>
                    <w:sz w:val="19"/>
                  </w:rPr>
                </w:pPr>
              </w:p>
            </w:txbxContent>
          </v:textbox>
        </v:rect>
      </w:pict>
    </w:r>
    <w:r w:rsidR="00E05B33">
      <w:rPr>
        <w:noProof/>
        <w:sz w:val="19"/>
      </w:rPr>
      <w:drawing>
        <wp:inline distT="0" distB="0" distL="0" distR="0">
          <wp:extent cx="1808480" cy="593090"/>
          <wp:effectExtent l="19050" t="0" r="1270" b="0"/>
          <wp:docPr id="7" name="Imagem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8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8480" cy="59309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3709A4" w:rsidRDefault="003709A4">
    <w:pPr>
      <w:pBdr>
        <w:bottom w:val="single" w:sz="24" w:space="1" w:color="auto"/>
      </w:pBdr>
      <w:rPr>
        <w:sz w:val="19"/>
      </w:rPr>
    </w:pPr>
  </w:p>
  <w:p w:rsidR="003709A4" w:rsidRDefault="003709A4">
    <w:pPr>
      <w:pStyle w:val="Cabealho"/>
      <w:rPr>
        <w:sz w:val="19"/>
      </w:rPr>
    </w:pPr>
  </w:p>
  <w:p w:rsidR="003709A4" w:rsidRDefault="003709A4">
    <w:pPr>
      <w:pStyle w:val="Cabealho"/>
      <w:rPr>
        <w:sz w:val="19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7164B6"/>
    <w:multiLevelType w:val="singleLevel"/>
    <w:tmpl w:val="E1EA740C"/>
    <w:lvl w:ilvl="0">
      <w:start w:val="1"/>
      <w:numFmt w:val="bullet"/>
      <w:lvlText w:val=""/>
      <w:lvlJc w:val="left"/>
      <w:pPr>
        <w:tabs>
          <w:tab w:val="num" w:pos="744"/>
        </w:tabs>
        <w:ind w:left="744" w:hanging="360"/>
      </w:pPr>
      <w:rPr>
        <w:rFonts w:ascii="Symbol" w:hAnsi="Symbol" w:hint="default"/>
      </w:rPr>
    </w:lvl>
  </w:abstractNum>
  <w:abstractNum w:abstractNumId="1">
    <w:nsid w:val="1397292C"/>
    <w:multiLevelType w:val="singleLevel"/>
    <w:tmpl w:val="04160001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14BF2614"/>
    <w:multiLevelType w:val="hybridMultilevel"/>
    <w:tmpl w:val="2BD02036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436D69"/>
    <w:multiLevelType w:val="singleLevel"/>
    <w:tmpl w:val="0B504F82"/>
    <w:lvl w:ilvl="0">
      <w:start w:val="4"/>
      <w:numFmt w:val="bullet"/>
      <w:lvlText w:val="-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4">
    <w:nsid w:val="1DB67810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1EC94AB1"/>
    <w:multiLevelType w:val="singleLevel"/>
    <w:tmpl w:val="7BBAFFC4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2E7E5917"/>
    <w:multiLevelType w:val="hybridMultilevel"/>
    <w:tmpl w:val="41AE39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5C33B5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3C734458"/>
    <w:multiLevelType w:val="singleLevel"/>
    <w:tmpl w:val="04160001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4EE97E7D"/>
    <w:multiLevelType w:val="hybridMultilevel"/>
    <w:tmpl w:val="CA326ED6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FE66529"/>
    <w:multiLevelType w:val="singleLevel"/>
    <w:tmpl w:val="5F76CD72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>
    <w:nsid w:val="50C3096C"/>
    <w:multiLevelType w:val="singleLevel"/>
    <w:tmpl w:val="0B504F82"/>
    <w:lvl w:ilvl="0">
      <w:start w:val="4"/>
      <w:numFmt w:val="bullet"/>
      <w:lvlText w:val="-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2">
    <w:nsid w:val="77BD4CDD"/>
    <w:multiLevelType w:val="hybridMultilevel"/>
    <w:tmpl w:val="E58E0A76"/>
    <w:lvl w:ilvl="0" w:tplc="B900DBEA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9AE5EC0"/>
    <w:multiLevelType w:val="hybridMultilevel"/>
    <w:tmpl w:val="6BC4DB94"/>
    <w:lvl w:ilvl="0" w:tplc="906E576E">
      <w:start w:val="8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AB83817"/>
    <w:multiLevelType w:val="multilevel"/>
    <w:tmpl w:val="34DEB8FC"/>
    <w:lvl w:ilvl="0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14"/>
  </w:num>
  <w:num w:numId="4">
    <w:abstractNumId w:val="0"/>
  </w:num>
  <w:num w:numId="5">
    <w:abstractNumId w:val="4"/>
  </w:num>
  <w:num w:numId="6">
    <w:abstractNumId w:val="3"/>
  </w:num>
  <w:num w:numId="7">
    <w:abstractNumId w:val="11"/>
  </w:num>
  <w:num w:numId="8">
    <w:abstractNumId w:val="5"/>
  </w:num>
  <w:num w:numId="9">
    <w:abstractNumId w:val="10"/>
  </w:num>
  <w:num w:numId="10">
    <w:abstractNumId w:val="8"/>
  </w:num>
  <w:num w:numId="11">
    <w:abstractNumId w:val="13"/>
  </w:num>
  <w:num w:numId="12">
    <w:abstractNumId w:val="12"/>
  </w:num>
  <w:num w:numId="13">
    <w:abstractNumId w:val="9"/>
  </w:num>
  <w:num w:numId="14">
    <w:abstractNumId w:val="6"/>
  </w:num>
  <w:num w:numId="1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embedSystemFonts/>
  <w:stylePaneFormatFilter w:val="3F01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098">
      <o:colormenu v:ext="edit" strokecolor="non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7149B0"/>
    <w:rsid w:val="000C7C1F"/>
    <w:rsid w:val="00115F38"/>
    <w:rsid w:val="0016142D"/>
    <w:rsid w:val="00166100"/>
    <w:rsid w:val="001762E6"/>
    <w:rsid w:val="001F7656"/>
    <w:rsid w:val="00226184"/>
    <w:rsid w:val="002D1023"/>
    <w:rsid w:val="002E3837"/>
    <w:rsid w:val="002F2A43"/>
    <w:rsid w:val="003709A4"/>
    <w:rsid w:val="003D5B0B"/>
    <w:rsid w:val="003F711D"/>
    <w:rsid w:val="00441BA3"/>
    <w:rsid w:val="00450F3B"/>
    <w:rsid w:val="00487AB0"/>
    <w:rsid w:val="004B314D"/>
    <w:rsid w:val="0051775E"/>
    <w:rsid w:val="00562CEF"/>
    <w:rsid w:val="00564596"/>
    <w:rsid w:val="00567D68"/>
    <w:rsid w:val="00593E6A"/>
    <w:rsid w:val="005C0DC5"/>
    <w:rsid w:val="005C7F7C"/>
    <w:rsid w:val="005D2072"/>
    <w:rsid w:val="005E27C3"/>
    <w:rsid w:val="00613C21"/>
    <w:rsid w:val="007129A7"/>
    <w:rsid w:val="007149B0"/>
    <w:rsid w:val="00762AFA"/>
    <w:rsid w:val="007901AB"/>
    <w:rsid w:val="008162A3"/>
    <w:rsid w:val="00821240"/>
    <w:rsid w:val="00824BD5"/>
    <w:rsid w:val="00842AB3"/>
    <w:rsid w:val="00865C05"/>
    <w:rsid w:val="008842D4"/>
    <w:rsid w:val="008856B7"/>
    <w:rsid w:val="0089108F"/>
    <w:rsid w:val="008912D4"/>
    <w:rsid w:val="008A0775"/>
    <w:rsid w:val="008E2FEF"/>
    <w:rsid w:val="00916307"/>
    <w:rsid w:val="00936028"/>
    <w:rsid w:val="00943DF1"/>
    <w:rsid w:val="00977E81"/>
    <w:rsid w:val="009963EE"/>
    <w:rsid w:val="00A06A90"/>
    <w:rsid w:val="00A21932"/>
    <w:rsid w:val="00A40C09"/>
    <w:rsid w:val="00A4379D"/>
    <w:rsid w:val="00A66841"/>
    <w:rsid w:val="00AD102D"/>
    <w:rsid w:val="00B4034E"/>
    <w:rsid w:val="00B50756"/>
    <w:rsid w:val="00B60B10"/>
    <w:rsid w:val="00B6476F"/>
    <w:rsid w:val="00B72BFD"/>
    <w:rsid w:val="00BD58B7"/>
    <w:rsid w:val="00BE5713"/>
    <w:rsid w:val="00C273C0"/>
    <w:rsid w:val="00C474B5"/>
    <w:rsid w:val="00C60E6D"/>
    <w:rsid w:val="00C634B7"/>
    <w:rsid w:val="00CC331D"/>
    <w:rsid w:val="00CD06C0"/>
    <w:rsid w:val="00CE4B11"/>
    <w:rsid w:val="00D617E3"/>
    <w:rsid w:val="00D62750"/>
    <w:rsid w:val="00DA70A8"/>
    <w:rsid w:val="00DC16F7"/>
    <w:rsid w:val="00DF5E74"/>
    <w:rsid w:val="00E05B33"/>
    <w:rsid w:val="00E17400"/>
    <w:rsid w:val="00E22787"/>
    <w:rsid w:val="00E65D5A"/>
    <w:rsid w:val="00E740F8"/>
    <w:rsid w:val="00EB6BCC"/>
    <w:rsid w:val="00EC5B79"/>
    <w:rsid w:val="00EF7C5C"/>
    <w:rsid w:val="00F0451D"/>
    <w:rsid w:val="00F677FA"/>
    <w:rsid w:val="00FC2FDA"/>
    <w:rsid w:val="00FF08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>
      <o:colormenu v:ext="edit" strokecolor="none"/>
    </o:shapedefaults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3DF1"/>
  </w:style>
  <w:style w:type="paragraph" w:styleId="Ttulo1">
    <w:name w:val="heading 1"/>
    <w:basedOn w:val="Normal"/>
    <w:next w:val="Normal"/>
    <w:qFormat/>
    <w:rsid w:val="00DC16F7"/>
    <w:pPr>
      <w:keepNext/>
      <w:ind w:left="720" w:hanging="720"/>
      <w:jc w:val="both"/>
      <w:outlineLvl w:val="0"/>
    </w:pPr>
    <w:rPr>
      <w:rFonts w:ascii="Arial" w:hAnsi="Arial"/>
      <w:sz w:val="24"/>
    </w:rPr>
  </w:style>
  <w:style w:type="paragraph" w:styleId="Ttulo2">
    <w:name w:val="heading 2"/>
    <w:basedOn w:val="Normal"/>
    <w:next w:val="Normal"/>
    <w:qFormat/>
    <w:rsid w:val="00DC16F7"/>
    <w:pPr>
      <w:keepNext/>
      <w:pBdr>
        <w:bottom w:val="single" w:sz="6" w:space="1" w:color="auto"/>
      </w:pBdr>
      <w:shd w:val="pct10" w:color="auto" w:fill="auto"/>
      <w:jc w:val="both"/>
      <w:outlineLvl w:val="1"/>
    </w:pPr>
    <w:rPr>
      <w:rFonts w:ascii="Arial" w:hAnsi="Arial"/>
      <w:b/>
    </w:rPr>
  </w:style>
  <w:style w:type="paragraph" w:styleId="Ttulo3">
    <w:name w:val="heading 3"/>
    <w:basedOn w:val="Normal"/>
    <w:next w:val="Normal"/>
    <w:qFormat/>
    <w:rsid w:val="00DC16F7"/>
    <w:pPr>
      <w:keepNext/>
      <w:spacing w:line="240" w:lineRule="exact"/>
      <w:jc w:val="both"/>
      <w:outlineLvl w:val="2"/>
    </w:pPr>
    <w:rPr>
      <w:rFonts w:ascii="Tahoma" w:hAnsi="Tahoma"/>
      <w:b/>
      <w:u w:val="single"/>
    </w:rPr>
  </w:style>
  <w:style w:type="paragraph" w:styleId="Ttulo4">
    <w:name w:val="heading 4"/>
    <w:basedOn w:val="Normal"/>
    <w:next w:val="Normal"/>
    <w:qFormat/>
    <w:rsid w:val="00DC16F7"/>
    <w:pPr>
      <w:keepNext/>
      <w:spacing w:line="240" w:lineRule="exact"/>
      <w:jc w:val="both"/>
      <w:outlineLvl w:val="3"/>
    </w:pPr>
    <w:rPr>
      <w:rFonts w:ascii="Tahoma" w:hAnsi="Tahoma"/>
      <w:b/>
    </w:rPr>
  </w:style>
  <w:style w:type="paragraph" w:styleId="Ttulo5">
    <w:name w:val="heading 5"/>
    <w:basedOn w:val="Normal"/>
    <w:next w:val="Normal"/>
    <w:qFormat/>
    <w:rsid w:val="00DC16F7"/>
    <w:pPr>
      <w:keepNext/>
      <w:jc w:val="center"/>
      <w:outlineLvl w:val="4"/>
    </w:pPr>
    <w:rPr>
      <w:rFonts w:ascii="Tahoma" w:hAnsi="Tahoma"/>
      <w:b/>
    </w:rPr>
  </w:style>
  <w:style w:type="paragraph" w:styleId="Ttulo6">
    <w:name w:val="heading 6"/>
    <w:basedOn w:val="Normal"/>
    <w:next w:val="Normal"/>
    <w:qFormat/>
    <w:rsid w:val="00DC16F7"/>
    <w:pPr>
      <w:keepNext/>
      <w:shd w:val="pct5" w:color="000000" w:fill="FFFFFF"/>
      <w:outlineLvl w:val="5"/>
    </w:pPr>
    <w:rPr>
      <w:rFonts w:ascii="Tahoma" w:hAnsi="Tahoma"/>
      <w:b/>
      <w:u w:val="single"/>
    </w:rPr>
  </w:style>
  <w:style w:type="paragraph" w:styleId="Ttulo7">
    <w:name w:val="heading 7"/>
    <w:basedOn w:val="Normal"/>
    <w:next w:val="Normal"/>
    <w:qFormat/>
    <w:rsid w:val="00DC16F7"/>
    <w:pPr>
      <w:keepNext/>
      <w:jc w:val="center"/>
      <w:outlineLvl w:val="6"/>
    </w:pPr>
    <w:rPr>
      <w:rFonts w:ascii="Tahoma" w:hAnsi="Tahoma"/>
      <w:b/>
      <w:u w:val="single"/>
    </w:rPr>
  </w:style>
  <w:style w:type="paragraph" w:styleId="Ttulo8">
    <w:name w:val="heading 8"/>
    <w:basedOn w:val="Normal"/>
    <w:next w:val="Normal"/>
    <w:qFormat/>
    <w:rsid w:val="00DC16F7"/>
    <w:pPr>
      <w:keepNext/>
      <w:outlineLvl w:val="7"/>
    </w:pPr>
    <w:rPr>
      <w:b/>
      <w:u w:val="single"/>
    </w:rPr>
  </w:style>
  <w:style w:type="paragraph" w:styleId="Ttulo9">
    <w:name w:val="heading 9"/>
    <w:basedOn w:val="Normal"/>
    <w:next w:val="Normal"/>
    <w:qFormat/>
    <w:rsid w:val="00DC16F7"/>
    <w:pPr>
      <w:keepNext/>
      <w:outlineLvl w:val="8"/>
    </w:pPr>
    <w:rPr>
      <w:rFonts w:ascii="Tahoma" w:hAnsi="Tahoma"/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DC16F7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rsid w:val="00DC16F7"/>
    <w:pPr>
      <w:jc w:val="both"/>
    </w:pPr>
    <w:rPr>
      <w:rFonts w:ascii="Arial" w:hAnsi="Arial"/>
    </w:rPr>
  </w:style>
  <w:style w:type="paragraph" w:styleId="Recuodecorpodetexto">
    <w:name w:val="Body Text Indent"/>
    <w:basedOn w:val="Normal"/>
    <w:rsid w:val="00DC16F7"/>
    <w:pPr>
      <w:pBdr>
        <w:top w:val="single" w:sz="6" w:space="1" w:color="auto"/>
      </w:pBdr>
      <w:ind w:left="708"/>
      <w:jc w:val="both"/>
    </w:pPr>
    <w:rPr>
      <w:rFonts w:ascii="Arial" w:hAnsi="Arial"/>
      <w:sz w:val="24"/>
    </w:rPr>
  </w:style>
  <w:style w:type="paragraph" w:styleId="Corpodetexto">
    <w:name w:val="Body Text"/>
    <w:basedOn w:val="Normal"/>
    <w:rsid w:val="00DC16F7"/>
    <w:pPr>
      <w:jc w:val="both"/>
    </w:pPr>
    <w:rPr>
      <w:rFonts w:ascii="Arial" w:hAnsi="Arial"/>
      <w:sz w:val="24"/>
    </w:rPr>
  </w:style>
  <w:style w:type="paragraph" w:styleId="Rodap">
    <w:name w:val="footer"/>
    <w:basedOn w:val="Normal"/>
    <w:rsid w:val="00DC16F7"/>
    <w:pPr>
      <w:tabs>
        <w:tab w:val="center" w:pos="4419"/>
        <w:tab w:val="right" w:pos="8838"/>
      </w:tabs>
    </w:pPr>
  </w:style>
  <w:style w:type="paragraph" w:styleId="Corpodetexto3">
    <w:name w:val="Body Text 3"/>
    <w:basedOn w:val="Normal"/>
    <w:rsid w:val="00DC16F7"/>
    <w:pPr>
      <w:jc w:val="both"/>
    </w:pPr>
    <w:rPr>
      <w:rFonts w:ascii="Tahoma" w:hAnsi="Tahoma"/>
      <w:b/>
    </w:rPr>
  </w:style>
  <w:style w:type="character" w:styleId="Hyperlink">
    <w:name w:val="Hyperlink"/>
    <w:basedOn w:val="Fontepargpadro"/>
    <w:rsid w:val="00DC16F7"/>
    <w:rPr>
      <w:color w:val="0000FF"/>
      <w:u w:val="single"/>
    </w:rPr>
  </w:style>
  <w:style w:type="character" w:styleId="HiperlinkVisitado">
    <w:name w:val="FollowedHyperlink"/>
    <w:basedOn w:val="Fontepargpadro"/>
    <w:rsid w:val="00DC16F7"/>
    <w:rPr>
      <w:color w:val="800080"/>
      <w:u w:val="single"/>
    </w:rPr>
  </w:style>
  <w:style w:type="character" w:styleId="Forte">
    <w:name w:val="Strong"/>
    <w:basedOn w:val="Fontepargpadro"/>
    <w:qFormat/>
    <w:rsid w:val="00DC16F7"/>
    <w:rPr>
      <w:b/>
      <w:bCs/>
    </w:rPr>
  </w:style>
  <w:style w:type="paragraph" w:styleId="Recuodecorpodetexto3">
    <w:name w:val="Body Text Indent 3"/>
    <w:basedOn w:val="Normal"/>
    <w:rsid w:val="00DC16F7"/>
    <w:pPr>
      <w:ind w:left="284" w:hanging="284"/>
    </w:pPr>
    <w:rPr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62CE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62CEF"/>
    <w:rPr>
      <w:rFonts w:ascii="Tahoma" w:hAnsi="Tahoma" w:cs="Tahoma"/>
      <w:sz w:val="16"/>
      <w:szCs w:val="16"/>
    </w:rPr>
  </w:style>
  <w:style w:type="character" w:customStyle="1" w:styleId="CabealhoChar">
    <w:name w:val="Cabeçalho Char"/>
    <w:basedOn w:val="Fontepargpadro"/>
    <w:link w:val="Cabealho"/>
    <w:rsid w:val="00EF7C5C"/>
  </w:style>
  <w:style w:type="table" w:styleId="Tabelacomgrade">
    <w:name w:val="Table Grid"/>
    <w:basedOn w:val="Tabelanormal"/>
    <w:uiPriority w:val="59"/>
    <w:rsid w:val="00FC2FD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943DF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71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20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4.png"/><Relationship Id="rId19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2.xml"/><Relationship Id="rId22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w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A4F86176D94CC4093FB13991E351374" ma:contentTypeVersion="14" ma:contentTypeDescription="Crie um novo documento." ma:contentTypeScope="" ma:versionID="28a0694116900907fdd166d4745f000b">
  <xsd:schema xmlns:xsd="http://www.w3.org/2001/XMLSchema" xmlns:xs="http://www.w3.org/2001/XMLSchema" xmlns:p="http://schemas.microsoft.com/office/2006/metadata/properties" xmlns:ns2="6d66776d-687b-47d6-8714-c81a05909059" xmlns:ns3="48714445-70f6-484d-a5f8-8f0714f75f6e" xmlns:ns4="http://schemas.microsoft.com/sharepoint/v4" targetNamespace="http://schemas.microsoft.com/office/2006/metadata/properties" ma:root="true" ma:fieldsID="9c148808238b68e726da7802bfbcf957" ns2:_="" ns3:_="" ns4:_="">
    <xsd:import namespace="6d66776d-687b-47d6-8714-c81a05909059"/>
    <xsd:import namespace="48714445-70f6-484d-a5f8-8f0714f75f6e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2:SharedWithUsers" minOccurs="0"/>
                <xsd:element ref="ns2:SharedWithDetail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IconOverlay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66776d-687b-47d6-8714-c81a05909059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 da ID do Documento" ma:description="O valor da ID do documento atribuída a este item." ma:internalName="_dlc_DocId" ma:readOnly="true">
      <xsd:simpleType>
        <xsd:restriction base="dms:Text"/>
      </xsd:simpleType>
    </xsd:element>
    <xsd:element name="_dlc_DocIdUrl" ma:index="9" nillable="true" ma:displayName="ID do Documento" ma:description="Link permanente para este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7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14445-70f6-484d-a5f8-8f0714f75f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4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23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6d66776d-687b-47d6-8714-c81a05909059">VSJSPF5W7CMM-67369930-53437</_dlc_DocId>
    <_dlc_DocIdUrl xmlns="6d66776d-687b-47d6-8714-c81a05909059">
      <Url>https://argusengenharia.sharepoint.com/sites/WORK-SP/_layouts/15/DocIdRedir.aspx?ID=VSJSPF5W7CMM-67369930-53437</Url>
      <Description>VSJSPF5W7CMM-67369930-53437</Description>
    </_dlc_DocIdUrl>
    <IconOverlay xmlns="http://schemas.microsoft.com/sharepoint/v4" xsi:nil="true"/>
  </documentManagement>
</p:properties>
</file>

<file path=customXml/itemProps1.xml><?xml version="1.0" encoding="utf-8"?>
<ds:datastoreItem xmlns:ds="http://schemas.openxmlformats.org/officeDocument/2006/customXml" ds:itemID="{1AE01EBA-F4CF-4548-B319-4EFFB68A7602}"/>
</file>

<file path=customXml/itemProps2.xml><?xml version="1.0" encoding="utf-8"?>
<ds:datastoreItem xmlns:ds="http://schemas.openxmlformats.org/officeDocument/2006/customXml" ds:itemID="{22AB1694-23E8-421D-A928-8D207F90B2CC}"/>
</file>

<file path=customXml/itemProps3.xml><?xml version="1.0" encoding="utf-8"?>
<ds:datastoreItem xmlns:ds="http://schemas.openxmlformats.org/officeDocument/2006/customXml" ds:itemID="{004189AB-868E-48C4-A08B-75A007C5370F}"/>
</file>

<file path=customXml/itemProps4.xml><?xml version="1.0" encoding="utf-8"?>
<ds:datastoreItem xmlns:ds="http://schemas.openxmlformats.org/officeDocument/2006/customXml" ds:itemID="{F8B84ACC-1565-4D4A-A5C0-32F86006A3E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961</Words>
  <Characters>5194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MONITOR FIXO SCORPION FM</vt:lpstr>
    </vt:vector>
  </TitlesOfParts>
  <Company>Resmat Parsch Ltda</Company>
  <LinksUpToDate>false</LinksUpToDate>
  <CharactersWithSpaces>6143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MONITOR FIXO SCORPION FM</dc:title>
  <dc:creator>WSARGUS15</dc:creator>
  <cp:keywords>Argus Engenharia</cp:keywords>
  <cp:lastModifiedBy>wsargus15</cp:lastModifiedBy>
  <cp:revision>2</cp:revision>
  <cp:lastPrinted>2003-05-08T19:50:00Z</cp:lastPrinted>
  <dcterms:created xsi:type="dcterms:W3CDTF">2012-02-24T10:53:00Z</dcterms:created>
  <dcterms:modified xsi:type="dcterms:W3CDTF">2012-02-24T10:53:00Z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0x0101003A4F86176D94CC4093FB13991E351374</vt:lpwstr>
  </property>
  <property fmtid="{D5CDD505-2E9C-101B-9397-08002B2CF9AE}" pid="3" name="_dlc_DocIdItemGuid">
    <vt:lpwstr>6f929346-0bb4-4d43-8511-715122fe75af</vt:lpwstr>
  </property>
</Properties>
</file>